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7615" w14:textId="76CCF3C6" w:rsidR="00D67C40" w:rsidRDefault="00CA283F" w:rsidP="00CA283F">
      <w:pPr>
        <w:spacing w:after="0"/>
        <w:jc w:val="center"/>
        <w:rPr>
          <w:b/>
          <w:bCs/>
        </w:rPr>
      </w:pPr>
      <w:r>
        <w:rPr>
          <w:b/>
          <w:bCs/>
        </w:rPr>
        <w:t>Ulster County</w:t>
      </w:r>
    </w:p>
    <w:p w14:paraId="2FB0E93E" w14:textId="0A968F36" w:rsidR="00CA283F" w:rsidRDefault="00CA283F" w:rsidP="00CA283F">
      <w:pPr>
        <w:spacing w:after="0"/>
        <w:jc w:val="center"/>
        <w:rPr>
          <w:b/>
          <w:bCs/>
        </w:rPr>
      </w:pPr>
      <w:r>
        <w:rPr>
          <w:b/>
          <w:bCs/>
        </w:rPr>
        <w:t>Housing Development Corpo</w:t>
      </w:r>
      <w:r w:rsidR="003178E1">
        <w:rPr>
          <w:b/>
          <w:bCs/>
        </w:rPr>
        <w:t>r</w:t>
      </w:r>
      <w:r>
        <w:rPr>
          <w:b/>
          <w:bCs/>
        </w:rPr>
        <w:t>ation</w:t>
      </w:r>
    </w:p>
    <w:p w14:paraId="2865B89B" w14:textId="545CB706" w:rsidR="00CA283F" w:rsidRDefault="00CA283F" w:rsidP="00CA283F">
      <w:pPr>
        <w:spacing w:after="0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7AC113C1" w14:textId="2F6AB6FF" w:rsidR="00CA283F" w:rsidRDefault="00CA283F" w:rsidP="00CA283F">
      <w:pPr>
        <w:jc w:val="center"/>
        <w:rPr>
          <w:b/>
          <w:bCs/>
        </w:rPr>
      </w:pPr>
    </w:p>
    <w:p w14:paraId="2BFB12E7" w14:textId="57CC63B0" w:rsidR="00CA283F" w:rsidRDefault="00CA283F" w:rsidP="00BE28CB">
      <w:pPr>
        <w:spacing w:after="0" w:line="240" w:lineRule="auto"/>
      </w:pPr>
      <w:r>
        <w:rPr>
          <w:b/>
          <w:bCs/>
        </w:rPr>
        <w:t>DATE &amp; TIME:</w:t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A9650D">
        <w:t>December 12, 2022</w:t>
      </w:r>
    </w:p>
    <w:p w14:paraId="571931E6" w14:textId="77777777" w:rsidR="00BE28CB" w:rsidRPr="00CA283F" w:rsidRDefault="00BE28CB" w:rsidP="00BE28CB">
      <w:pPr>
        <w:spacing w:after="0" w:line="240" w:lineRule="auto"/>
      </w:pPr>
    </w:p>
    <w:p w14:paraId="634A82BB" w14:textId="7C9C3206" w:rsidR="00CA283F" w:rsidRDefault="00CA283F" w:rsidP="00BE28CB">
      <w:pPr>
        <w:spacing w:after="0" w:line="240" w:lineRule="auto"/>
      </w:pPr>
      <w:r>
        <w:rPr>
          <w:b/>
          <w:bCs/>
        </w:rPr>
        <w:t>LOCATION:</w:t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741B2C">
        <w:t>244 Fair Street, 6</w:t>
      </w:r>
      <w:r w:rsidR="00741B2C" w:rsidRPr="00741B2C">
        <w:rPr>
          <w:vertAlign w:val="superscript"/>
        </w:rPr>
        <w:t>th</w:t>
      </w:r>
      <w:r w:rsidR="00741B2C">
        <w:t xml:space="preserve"> Floor,</w:t>
      </w:r>
      <w:r w:rsidR="000F746A">
        <w:t xml:space="preserve"> Karen L. Binder Library,</w:t>
      </w:r>
      <w:r w:rsidR="00741B2C">
        <w:t xml:space="preserve"> Kingston, NY</w:t>
      </w:r>
    </w:p>
    <w:p w14:paraId="0F37F87C" w14:textId="77777777" w:rsidR="00BE28CB" w:rsidRPr="00741B2C" w:rsidRDefault="00BE28CB" w:rsidP="00BE28CB">
      <w:pPr>
        <w:spacing w:after="0" w:line="240" w:lineRule="auto"/>
      </w:pPr>
    </w:p>
    <w:p w14:paraId="1CC3FEF8" w14:textId="73B411E3" w:rsidR="00CA283F" w:rsidRPr="00741B2C" w:rsidRDefault="00CA283F" w:rsidP="00BE28CB">
      <w:pPr>
        <w:spacing w:after="0" w:line="240" w:lineRule="auto"/>
      </w:pPr>
      <w:r>
        <w:rPr>
          <w:b/>
          <w:bCs/>
        </w:rPr>
        <w:t>CHAIRPERSON:</w:t>
      </w:r>
      <w:r w:rsidR="00741B2C">
        <w:tab/>
      </w:r>
      <w:r w:rsidR="00741B2C">
        <w:tab/>
      </w:r>
      <w:r w:rsidR="00741B2C">
        <w:tab/>
        <w:t>Hayes Clement</w:t>
      </w:r>
    </w:p>
    <w:p w14:paraId="782E9E61" w14:textId="59468B19" w:rsidR="00CA283F" w:rsidRDefault="00CA283F" w:rsidP="00BE28CB">
      <w:pPr>
        <w:spacing w:after="0" w:line="240" w:lineRule="auto"/>
      </w:pPr>
      <w:r>
        <w:rPr>
          <w:b/>
          <w:bCs/>
        </w:rPr>
        <w:t>PRESENT:</w:t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5C7280">
        <w:t>Tracey Bartels</w:t>
      </w:r>
    </w:p>
    <w:p w14:paraId="02532231" w14:textId="234F5EA7" w:rsidR="005C7280" w:rsidRDefault="005C7280" w:rsidP="00BE28CB">
      <w:pPr>
        <w:spacing w:after="0" w:line="240" w:lineRule="auto"/>
      </w:pPr>
      <w:r>
        <w:tab/>
      </w:r>
      <w:r>
        <w:tab/>
      </w:r>
      <w:r>
        <w:tab/>
      </w:r>
      <w:r>
        <w:tab/>
        <w:t>Dennis Doyle</w:t>
      </w:r>
    </w:p>
    <w:p w14:paraId="36EEF9C5" w14:textId="71445A87" w:rsidR="005C7280" w:rsidRDefault="005C7280" w:rsidP="00BE28CB">
      <w:pPr>
        <w:spacing w:after="0" w:line="240" w:lineRule="auto"/>
      </w:pPr>
      <w:r>
        <w:tab/>
      </w:r>
      <w:r>
        <w:tab/>
      </w:r>
      <w:r>
        <w:tab/>
      </w:r>
      <w:r>
        <w:tab/>
        <w:t>Marc Rider</w:t>
      </w:r>
    </w:p>
    <w:p w14:paraId="6651D0B2" w14:textId="77777777" w:rsidR="00BE28CB" w:rsidRPr="00741B2C" w:rsidRDefault="00BE28CB" w:rsidP="00BE28CB">
      <w:pPr>
        <w:spacing w:after="0" w:line="240" w:lineRule="auto"/>
      </w:pPr>
    </w:p>
    <w:p w14:paraId="1BBD6D88" w14:textId="6BC02CFB" w:rsidR="00CA283F" w:rsidRDefault="00CA283F" w:rsidP="00BE28CB">
      <w:pPr>
        <w:spacing w:after="0" w:line="240" w:lineRule="auto"/>
      </w:pPr>
      <w:r>
        <w:rPr>
          <w:b/>
          <w:bCs/>
        </w:rPr>
        <w:t>ABSENT:</w:t>
      </w:r>
      <w:r w:rsidR="005C7280">
        <w:tab/>
      </w:r>
      <w:r w:rsidR="005C7280">
        <w:tab/>
      </w:r>
      <w:r w:rsidR="005C7280">
        <w:tab/>
        <w:t>Kenneth J. Ronk, Jr.</w:t>
      </w:r>
    </w:p>
    <w:p w14:paraId="468A7DBD" w14:textId="77777777" w:rsidR="00BE28CB" w:rsidRPr="005C7280" w:rsidRDefault="00BE28CB" w:rsidP="00BE28CB">
      <w:pPr>
        <w:spacing w:after="0" w:line="240" w:lineRule="auto"/>
      </w:pPr>
    </w:p>
    <w:p w14:paraId="560F49F1" w14:textId="4A068C82" w:rsidR="00CA283F" w:rsidRDefault="00CA283F" w:rsidP="00BE28CB">
      <w:pPr>
        <w:spacing w:after="0" w:line="240" w:lineRule="auto"/>
        <w:rPr>
          <w:b/>
          <w:bCs/>
        </w:rPr>
      </w:pPr>
      <w:r>
        <w:rPr>
          <w:b/>
          <w:bCs/>
        </w:rPr>
        <w:t>QUORUM PRESENT</w:t>
      </w:r>
      <w:r w:rsidR="005C7280">
        <w:rPr>
          <w:b/>
          <w:bCs/>
        </w:rPr>
        <w:t>:</w:t>
      </w:r>
      <w:r w:rsidR="005C7280">
        <w:rPr>
          <w:b/>
          <w:bCs/>
        </w:rPr>
        <w:tab/>
      </w:r>
      <w:r w:rsidR="005C7280">
        <w:rPr>
          <w:b/>
          <w:bCs/>
        </w:rPr>
        <w:tab/>
        <w:t>Yes</w:t>
      </w:r>
    </w:p>
    <w:p w14:paraId="784930B0" w14:textId="77777777" w:rsidR="00BE28CB" w:rsidRPr="005C7280" w:rsidRDefault="00BE28CB" w:rsidP="00BE28CB">
      <w:pPr>
        <w:spacing w:after="0" w:line="240" w:lineRule="auto"/>
      </w:pPr>
    </w:p>
    <w:p w14:paraId="3DFC6E57" w14:textId="77777777" w:rsidR="00266C06" w:rsidRDefault="00CA283F" w:rsidP="00BE28CB">
      <w:pPr>
        <w:spacing w:after="0" w:line="240" w:lineRule="auto"/>
      </w:pPr>
      <w:r>
        <w:rPr>
          <w:b/>
          <w:bCs/>
        </w:rPr>
        <w:t>OTHER ATTENDEES:</w:t>
      </w:r>
      <w:r w:rsidR="005C7280">
        <w:rPr>
          <w:b/>
          <w:bCs/>
        </w:rPr>
        <w:tab/>
      </w:r>
      <w:r w:rsidR="005C7280">
        <w:rPr>
          <w:b/>
          <w:bCs/>
        </w:rPr>
        <w:tab/>
      </w:r>
      <w:r w:rsidR="00266C06">
        <w:t xml:space="preserve">Will D’Avella, Pennrose – Via Zoom </w:t>
      </w:r>
    </w:p>
    <w:p w14:paraId="4897FA28" w14:textId="11A69059" w:rsidR="00CA283F" w:rsidRDefault="005C7280" w:rsidP="00266C06">
      <w:pPr>
        <w:spacing w:after="0" w:line="240" w:lineRule="auto"/>
        <w:ind w:left="2160" w:firstLine="720"/>
      </w:pPr>
      <w:r>
        <w:t>Richie Williams</w:t>
      </w:r>
      <w:r w:rsidR="004878FA">
        <w:t>, UC Attorney’s Office</w:t>
      </w:r>
    </w:p>
    <w:p w14:paraId="28E005FF" w14:textId="71DDBBCB" w:rsidR="005C7280" w:rsidRDefault="005C7280" w:rsidP="00BE28C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0C3C29E" w14:textId="47FF83DC" w:rsidR="005C7280" w:rsidRDefault="005C7280" w:rsidP="00C10A28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5929E4E6" w14:textId="58913E40" w:rsidR="00CA283F" w:rsidRDefault="00CA283F" w:rsidP="00080686">
      <w:pPr>
        <w:spacing w:after="0"/>
        <w:jc w:val="center"/>
        <w:rPr>
          <w:b/>
          <w:bCs/>
        </w:rPr>
      </w:pPr>
    </w:p>
    <w:p w14:paraId="04FDBC12" w14:textId="63ACB45E" w:rsidR="006431C7" w:rsidRDefault="006431C7" w:rsidP="0057447D">
      <w:pPr>
        <w:spacing w:after="0"/>
      </w:pPr>
      <w:r>
        <w:t xml:space="preserve">HDC Chair Hayes Clement called the Regular Meeting of the Ulster County HDC to order at </w:t>
      </w:r>
      <w:r w:rsidR="009A17EF">
        <w:t>4</w:t>
      </w:r>
      <w:r>
        <w:t>:0</w:t>
      </w:r>
      <w:r w:rsidR="009A17EF">
        <w:t>0</w:t>
      </w:r>
      <w:r>
        <w:t xml:space="preserve"> pm</w:t>
      </w:r>
      <w:r w:rsidR="008758EA">
        <w:t xml:space="preserve"> and asked those in attendance to introduce themselves.</w:t>
      </w:r>
    </w:p>
    <w:p w14:paraId="18902ECA" w14:textId="58A6E4EB" w:rsidR="006431C7" w:rsidRDefault="006431C7" w:rsidP="0057447D">
      <w:pPr>
        <w:spacing w:after="0"/>
      </w:pPr>
      <w:r>
        <w:t xml:space="preserve">                                                                                                                                                                      </w:t>
      </w:r>
    </w:p>
    <w:p w14:paraId="6A2E03C9" w14:textId="6FA71970" w:rsidR="006431C7" w:rsidRDefault="006431C7" w:rsidP="0057447D">
      <w:pPr>
        <w:pStyle w:val="ListParagraph"/>
        <w:numPr>
          <w:ilvl w:val="0"/>
          <w:numId w:val="1"/>
        </w:numPr>
        <w:spacing w:after="0"/>
        <w:ind w:left="720"/>
      </w:pPr>
      <w:r>
        <w:t>Approval of Minutes</w:t>
      </w:r>
    </w:p>
    <w:p w14:paraId="33EC192E" w14:textId="3B6636B1" w:rsidR="00035D01" w:rsidRDefault="008758EA" w:rsidP="00682801">
      <w:pPr>
        <w:spacing w:after="0"/>
        <w:ind w:left="720"/>
      </w:pPr>
      <w:r>
        <w:t>Chair Clement stated that a</w:t>
      </w:r>
      <w:r w:rsidR="00A9650D">
        <w:t xml:space="preserve">ction on the October 25, </w:t>
      </w:r>
      <w:proofErr w:type="gramStart"/>
      <w:r w:rsidR="00A9650D">
        <w:t>2022</w:t>
      </w:r>
      <w:proofErr w:type="gramEnd"/>
      <w:r w:rsidR="00A9650D">
        <w:t xml:space="preserve"> Minutes will be delayed until the </w:t>
      </w:r>
      <w:r w:rsidR="001C19B1">
        <w:t>next</w:t>
      </w:r>
      <w:r w:rsidR="00A9650D">
        <w:t xml:space="preserve"> meeting.</w:t>
      </w:r>
    </w:p>
    <w:p w14:paraId="74A63B47" w14:textId="77777777" w:rsidR="00BE28CB" w:rsidRDefault="00BE28CB" w:rsidP="00BE28CB">
      <w:pPr>
        <w:spacing w:after="0"/>
        <w:ind w:left="1080"/>
      </w:pPr>
    </w:p>
    <w:p w14:paraId="17F7E9AD" w14:textId="60B038B9" w:rsidR="00035D01" w:rsidRDefault="009C6186" w:rsidP="00682801">
      <w:pPr>
        <w:pStyle w:val="ListParagraph"/>
        <w:numPr>
          <w:ilvl w:val="0"/>
          <w:numId w:val="1"/>
        </w:numPr>
        <w:ind w:left="720"/>
      </w:pPr>
      <w:r>
        <w:t>Public Comment</w:t>
      </w:r>
    </w:p>
    <w:p w14:paraId="637CFFF3" w14:textId="6A3C29E1" w:rsidR="009C6186" w:rsidRDefault="009C6186" w:rsidP="00682801">
      <w:pPr>
        <w:pStyle w:val="ListParagraph"/>
        <w:tabs>
          <w:tab w:val="left" w:pos="1080"/>
        </w:tabs>
        <w:ind w:left="1080" w:hanging="360"/>
      </w:pPr>
      <w:r>
        <w:t>None</w:t>
      </w:r>
    </w:p>
    <w:p w14:paraId="211F9167" w14:textId="5319EF23" w:rsidR="009C6186" w:rsidRDefault="009C6186" w:rsidP="009C6186">
      <w:pPr>
        <w:pStyle w:val="ListParagraph"/>
        <w:tabs>
          <w:tab w:val="left" w:pos="1080"/>
        </w:tabs>
        <w:ind w:left="1080"/>
      </w:pPr>
    </w:p>
    <w:p w14:paraId="24F7FFF0" w14:textId="5D4CB6E5" w:rsidR="009C6186" w:rsidRDefault="009C6186" w:rsidP="00682801">
      <w:pPr>
        <w:pStyle w:val="ListParagraph"/>
        <w:numPr>
          <w:ilvl w:val="0"/>
          <w:numId w:val="1"/>
        </w:numPr>
        <w:tabs>
          <w:tab w:val="left" w:pos="900"/>
        </w:tabs>
        <w:ind w:left="720"/>
      </w:pPr>
      <w:r>
        <w:t>Communications and Announcements</w:t>
      </w:r>
      <w:r w:rsidR="0014243C">
        <w:t xml:space="preserve"> – </w:t>
      </w:r>
      <w:r w:rsidR="00BE28CB">
        <w:t>D</w:t>
      </w:r>
      <w:r w:rsidR="0014243C">
        <w:t>iscuss</w:t>
      </w:r>
      <w:r w:rsidR="00BE28CB">
        <w:t>ed during New Business</w:t>
      </w:r>
    </w:p>
    <w:p w14:paraId="3234BCAB" w14:textId="437EBA49" w:rsidR="00D3618E" w:rsidRDefault="00A9650D" w:rsidP="00682801">
      <w:pPr>
        <w:pStyle w:val="ListParagraph"/>
        <w:numPr>
          <w:ilvl w:val="1"/>
          <w:numId w:val="1"/>
        </w:numPr>
        <w:tabs>
          <w:tab w:val="left" w:pos="1080"/>
        </w:tabs>
        <w:ind w:left="1080"/>
      </w:pPr>
      <w:r>
        <w:t>Revised Purchase and Sale Agreement</w:t>
      </w:r>
    </w:p>
    <w:p w14:paraId="6FBD5503" w14:textId="3EE34176" w:rsidR="00A9650D" w:rsidRDefault="00A9650D" w:rsidP="00682801">
      <w:pPr>
        <w:pStyle w:val="ListParagraph"/>
        <w:numPr>
          <w:ilvl w:val="1"/>
          <w:numId w:val="1"/>
        </w:numPr>
        <w:tabs>
          <w:tab w:val="left" w:pos="1080"/>
        </w:tabs>
        <w:ind w:left="1080"/>
      </w:pPr>
      <w:r>
        <w:t>Revised Local Development Agreement</w:t>
      </w:r>
    </w:p>
    <w:p w14:paraId="2F531C91" w14:textId="77777777" w:rsidR="00A9650D" w:rsidRDefault="00A9650D" w:rsidP="00A9650D">
      <w:pPr>
        <w:pStyle w:val="ListParagraph"/>
        <w:tabs>
          <w:tab w:val="left" w:pos="1080"/>
        </w:tabs>
        <w:ind w:left="1440"/>
      </w:pPr>
    </w:p>
    <w:p w14:paraId="4BEDC4B2" w14:textId="02BDA65C" w:rsidR="00D3618E" w:rsidRDefault="00D3618E" w:rsidP="00682801">
      <w:pPr>
        <w:pStyle w:val="ListParagraph"/>
        <w:numPr>
          <w:ilvl w:val="0"/>
          <w:numId w:val="1"/>
        </w:numPr>
        <w:ind w:left="720"/>
      </w:pPr>
      <w:r>
        <w:t xml:space="preserve">Committee Reports </w:t>
      </w:r>
    </w:p>
    <w:p w14:paraId="2091E4AA" w14:textId="480B6516" w:rsidR="00D3618E" w:rsidRDefault="00D3618E" w:rsidP="00682801">
      <w:pPr>
        <w:pStyle w:val="ListParagraph"/>
        <w:tabs>
          <w:tab w:val="left" w:pos="1080"/>
        </w:tabs>
        <w:ind w:left="1080" w:hanging="360"/>
      </w:pPr>
      <w:r>
        <w:t>None</w:t>
      </w:r>
    </w:p>
    <w:p w14:paraId="7831D721" w14:textId="77777777" w:rsidR="00D3618E" w:rsidRDefault="00D3618E" w:rsidP="00D3618E">
      <w:pPr>
        <w:pStyle w:val="ListParagraph"/>
        <w:tabs>
          <w:tab w:val="left" w:pos="1080"/>
        </w:tabs>
        <w:ind w:left="1080"/>
      </w:pPr>
    </w:p>
    <w:p w14:paraId="307FABF0" w14:textId="173FC5F7" w:rsidR="00D3618E" w:rsidRDefault="00D3618E" w:rsidP="00682801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New Business</w:t>
      </w:r>
    </w:p>
    <w:p w14:paraId="049A61FC" w14:textId="32A9F62D" w:rsidR="00D3618E" w:rsidRDefault="00A9650D" w:rsidP="00682801">
      <w:pPr>
        <w:pStyle w:val="ListParagraph"/>
        <w:numPr>
          <w:ilvl w:val="1"/>
          <w:numId w:val="1"/>
        </w:numPr>
        <w:tabs>
          <w:tab w:val="left" w:pos="1080"/>
        </w:tabs>
        <w:ind w:left="1080"/>
      </w:pPr>
      <w:r>
        <w:t>Discuss and Consider Adoption of 202</w:t>
      </w:r>
      <w:r w:rsidR="00610519">
        <w:t>2</w:t>
      </w:r>
      <w:r>
        <w:t>-2026 Budget</w:t>
      </w:r>
    </w:p>
    <w:p w14:paraId="2FD930A0" w14:textId="7E1EBB23" w:rsidR="00EA5142" w:rsidRDefault="00EA5142" w:rsidP="00682801">
      <w:pPr>
        <w:pStyle w:val="ListParagraph"/>
        <w:tabs>
          <w:tab w:val="left" w:pos="1080"/>
        </w:tabs>
        <w:ind w:left="1080"/>
      </w:pPr>
      <w:r>
        <w:t>Mr. Doyle stated we should adopt the budget prior to end of year</w:t>
      </w:r>
      <w:r w:rsidR="0014243C">
        <w:t xml:space="preserve"> </w:t>
      </w:r>
      <w:proofErr w:type="gramStart"/>
      <w:r w:rsidR="00894534">
        <w:t xml:space="preserve">in order </w:t>
      </w:r>
      <w:r w:rsidR="0014243C">
        <w:t>to</w:t>
      </w:r>
      <w:proofErr w:type="gramEnd"/>
      <w:r w:rsidR="0014243C">
        <w:t xml:space="preserve"> submit to the ABO. </w:t>
      </w:r>
      <w:r w:rsidR="00CB3BA3">
        <w:t>He stated the</w:t>
      </w:r>
      <w:r w:rsidR="0014243C">
        <w:t xml:space="preserve"> big item </w:t>
      </w:r>
      <w:r w:rsidR="00894534">
        <w:t>for</w:t>
      </w:r>
      <w:r w:rsidR="0014243C">
        <w:t xml:space="preserve"> </w:t>
      </w:r>
      <w:r>
        <w:t>$1</w:t>
      </w:r>
      <w:r w:rsidR="0014243C">
        <w:t>,</w:t>
      </w:r>
      <w:r>
        <w:t>85</w:t>
      </w:r>
      <w:r w:rsidR="0014243C">
        <w:t>0</w:t>
      </w:r>
      <w:r>
        <w:t>,000</w:t>
      </w:r>
      <w:r w:rsidR="009B4D8B">
        <w:t xml:space="preserve">, </w:t>
      </w:r>
      <w:r w:rsidR="00894534">
        <w:t xml:space="preserve">in </w:t>
      </w:r>
      <w:r w:rsidR="009B4D8B">
        <w:t>Other Non-Operating Revenue</w:t>
      </w:r>
      <w:r w:rsidR="00894534">
        <w:t xml:space="preserve">, is </w:t>
      </w:r>
      <w:r w:rsidR="001D6CB6">
        <w:t xml:space="preserve">coming from </w:t>
      </w:r>
      <w:r w:rsidR="00CB3BA3">
        <w:t xml:space="preserve">the </w:t>
      </w:r>
      <w:r>
        <w:t xml:space="preserve">sale of property </w:t>
      </w:r>
      <w:r w:rsidR="001D6CB6">
        <w:t xml:space="preserve">associated with </w:t>
      </w:r>
      <w:r w:rsidR="00CB3BA3">
        <w:t xml:space="preserve">the </w:t>
      </w:r>
      <w:r>
        <w:t>Golden Hill</w:t>
      </w:r>
      <w:r w:rsidR="001D6CB6">
        <w:t xml:space="preserve"> </w:t>
      </w:r>
      <w:r w:rsidR="009B4D8B">
        <w:t>development project</w:t>
      </w:r>
      <w:r w:rsidR="00CB3BA3">
        <w:t xml:space="preserve">, which </w:t>
      </w:r>
      <w:r w:rsidR="00894534">
        <w:t xml:space="preserve">also </w:t>
      </w:r>
      <w:r w:rsidR="003348A4">
        <w:t xml:space="preserve">shows as </w:t>
      </w:r>
      <w:r w:rsidR="00CB3BA3">
        <w:t>an</w:t>
      </w:r>
      <w:r>
        <w:t xml:space="preserve"> </w:t>
      </w:r>
      <w:r w:rsidR="00CB3BA3">
        <w:t>$</w:t>
      </w:r>
      <w:r>
        <w:t>1,850,000 exp</w:t>
      </w:r>
      <w:r w:rsidR="001D6CB6">
        <w:t>end</w:t>
      </w:r>
      <w:r w:rsidR="00A810E2">
        <w:t>i</w:t>
      </w:r>
      <w:r w:rsidR="001D6CB6">
        <w:t>ture from</w:t>
      </w:r>
      <w:r>
        <w:t xml:space="preserve"> </w:t>
      </w:r>
      <w:r w:rsidR="008D55C2">
        <w:t>the Corporation</w:t>
      </w:r>
      <w:r w:rsidR="009B4D8B">
        <w:t xml:space="preserve"> back</w:t>
      </w:r>
      <w:r>
        <w:t xml:space="preserve"> to U</w:t>
      </w:r>
      <w:r w:rsidR="00CB3BA3">
        <w:t xml:space="preserve">lster </w:t>
      </w:r>
      <w:r>
        <w:t>C</w:t>
      </w:r>
      <w:r w:rsidR="00CB3BA3">
        <w:t>ounty</w:t>
      </w:r>
      <w:r>
        <w:t>.</w:t>
      </w:r>
      <w:r w:rsidR="001D6CB6">
        <w:t xml:space="preserve"> </w:t>
      </w:r>
      <w:r w:rsidR="00894534">
        <w:t xml:space="preserve"> </w:t>
      </w:r>
      <w:r w:rsidR="0057447D">
        <w:t xml:space="preserve">              </w:t>
      </w:r>
      <w:r w:rsidR="00894534">
        <w:lastRenderedPageBreak/>
        <w:t>Mr. Doyle stated</w:t>
      </w:r>
      <w:r w:rsidR="008E6501">
        <w:t xml:space="preserve"> the</w:t>
      </w:r>
      <w:r w:rsidR="001D6CB6">
        <w:t xml:space="preserve"> </w:t>
      </w:r>
      <w:r w:rsidR="009B4D8B">
        <w:t xml:space="preserve">$10,000 </w:t>
      </w:r>
      <w:r w:rsidR="00996211">
        <w:t xml:space="preserve">listed </w:t>
      </w:r>
      <w:r w:rsidR="009B4D8B">
        <w:t xml:space="preserve">in grants </w:t>
      </w:r>
      <w:r w:rsidR="0011363B">
        <w:t>for 2023</w:t>
      </w:r>
      <w:r w:rsidR="00894534">
        <w:t xml:space="preserve"> </w:t>
      </w:r>
      <w:r w:rsidR="0011363B">
        <w:t xml:space="preserve">could </w:t>
      </w:r>
      <w:r w:rsidR="0015290F">
        <w:t>come</w:t>
      </w:r>
      <w:r w:rsidR="0011363B">
        <w:t xml:space="preserve"> from</w:t>
      </w:r>
      <w:r w:rsidRPr="00894534">
        <w:t xml:space="preserve"> </w:t>
      </w:r>
      <w:r w:rsidR="00894534" w:rsidRPr="00894534">
        <w:t xml:space="preserve">the County </w:t>
      </w:r>
      <w:r w:rsidRPr="00894534">
        <w:t>P</w:t>
      </w:r>
      <w:r w:rsidR="009B4D8B" w:rsidRPr="00894534">
        <w:t>lanning</w:t>
      </w:r>
      <w:r w:rsidRPr="00894534">
        <w:t xml:space="preserve"> budget</w:t>
      </w:r>
      <w:r w:rsidR="009B4D8B" w:rsidRPr="00894534">
        <w:t>,</w:t>
      </w:r>
      <w:r w:rsidRPr="00894534">
        <w:t xml:space="preserve"> if needed</w:t>
      </w:r>
      <w:r w:rsidR="009B4D8B" w:rsidRPr="00894534">
        <w:t>,</w:t>
      </w:r>
      <w:r w:rsidRPr="00894534">
        <w:t xml:space="preserve"> </w:t>
      </w:r>
      <w:r w:rsidR="009B4D8B" w:rsidRPr="00894534">
        <w:t>to provide fund</w:t>
      </w:r>
      <w:r w:rsidR="00894534" w:rsidRPr="00894534">
        <w:t>s</w:t>
      </w:r>
      <w:r w:rsidR="009B4D8B" w:rsidRPr="00894534">
        <w:t xml:space="preserve"> for </w:t>
      </w:r>
      <w:r w:rsidR="00894534" w:rsidRPr="00894534">
        <w:t xml:space="preserve">the </w:t>
      </w:r>
      <w:r w:rsidR="0011363B">
        <w:t>C</w:t>
      </w:r>
      <w:r w:rsidR="001D6CB6" w:rsidRPr="00894534">
        <w:t>orporation</w:t>
      </w:r>
      <w:r w:rsidR="009B4D8B" w:rsidRPr="00894534">
        <w:t xml:space="preserve"> </w:t>
      </w:r>
      <w:r w:rsidR="0015290F">
        <w:t>if there is an</w:t>
      </w:r>
      <w:r w:rsidR="009B4D8B" w:rsidRPr="00894534">
        <w:t xml:space="preserve"> audit in the first year of funding.</w:t>
      </w:r>
      <w:r w:rsidR="001D6CB6" w:rsidRPr="00894534">
        <w:t xml:space="preserve">  </w:t>
      </w:r>
      <w:r w:rsidRPr="00894534">
        <w:t xml:space="preserve"> </w:t>
      </w:r>
      <w:r w:rsidR="00894534" w:rsidRPr="00894534">
        <w:t xml:space="preserve">From </w:t>
      </w:r>
      <w:r w:rsidRPr="00894534">
        <w:t>2024</w:t>
      </w:r>
      <w:r w:rsidR="005F508B">
        <w:t>-2026</w:t>
      </w:r>
      <w:r w:rsidR="009B4D8B" w:rsidRPr="00894534">
        <w:t xml:space="preserve"> </w:t>
      </w:r>
      <w:r w:rsidR="0011363B">
        <w:t xml:space="preserve">there is </w:t>
      </w:r>
      <w:r w:rsidR="009B4D8B" w:rsidRPr="00894534">
        <w:t>$35,000</w:t>
      </w:r>
      <w:r w:rsidRPr="00894534">
        <w:t xml:space="preserve"> </w:t>
      </w:r>
      <w:r w:rsidR="00894534" w:rsidRPr="00894534">
        <w:t xml:space="preserve">listed </w:t>
      </w:r>
      <w:r w:rsidR="009B4D8B" w:rsidRPr="00894534">
        <w:t xml:space="preserve">for </w:t>
      </w:r>
      <w:r w:rsidR="00894534" w:rsidRPr="00894534">
        <w:t xml:space="preserve">a </w:t>
      </w:r>
      <w:r w:rsidR="009B4D8B" w:rsidRPr="00894534">
        <w:t xml:space="preserve">contract </w:t>
      </w:r>
      <w:r w:rsidR="001D6CB6" w:rsidRPr="00894534">
        <w:t>between U</w:t>
      </w:r>
      <w:r w:rsidR="00894534" w:rsidRPr="00894534">
        <w:t xml:space="preserve">lster </w:t>
      </w:r>
      <w:r w:rsidR="001D6CB6" w:rsidRPr="00894534">
        <w:t>C</w:t>
      </w:r>
      <w:r w:rsidR="00894534" w:rsidRPr="00894534">
        <w:t>ounty</w:t>
      </w:r>
      <w:r w:rsidR="001D6CB6" w:rsidRPr="00894534">
        <w:t xml:space="preserve"> </w:t>
      </w:r>
      <w:r w:rsidRPr="00894534">
        <w:t>and HDC</w:t>
      </w:r>
      <w:r w:rsidR="0015290F">
        <w:t>,</w:t>
      </w:r>
      <w:r w:rsidRPr="00894534">
        <w:t xml:space="preserve"> </w:t>
      </w:r>
      <w:r w:rsidR="0011363B">
        <w:t>as t</w:t>
      </w:r>
      <w:r w:rsidR="009B4D8B">
        <w:t>here is an expectation that HDC may be used for additional housing work.</w:t>
      </w:r>
    </w:p>
    <w:p w14:paraId="764DB9D3" w14:textId="77777777" w:rsidR="00BE28CB" w:rsidRDefault="00BE28CB" w:rsidP="00EA5142">
      <w:pPr>
        <w:pStyle w:val="ListParagraph"/>
        <w:tabs>
          <w:tab w:val="left" w:pos="1080"/>
        </w:tabs>
        <w:ind w:left="1440"/>
      </w:pPr>
    </w:p>
    <w:p w14:paraId="3B66B0C7" w14:textId="44DB9F30" w:rsidR="00EA5142" w:rsidRDefault="00EA5142" w:rsidP="00682801">
      <w:pPr>
        <w:pStyle w:val="ListParagraph"/>
        <w:tabs>
          <w:tab w:val="left" w:pos="1080"/>
        </w:tabs>
        <w:ind w:left="1080"/>
      </w:pPr>
      <w:r>
        <w:t xml:space="preserve">Ms. Bartels </w:t>
      </w:r>
      <w:r w:rsidR="001D6CB6">
        <w:t>w</w:t>
      </w:r>
      <w:r w:rsidR="0015290F">
        <w:t>anted</w:t>
      </w:r>
      <w:r w:rsidR="001D6CB6">
        <w:t xml:space="preserve"> a </w:t>
      </w:r>
      <w:r w:rsidR="008D55C2">
        <w:t>b</w:t>
      </w:r>
      <w:r>
        <w:t>etter under</w:t>
      </w:r>
      <w:r w:rsidR="001D6CB6">
        <w:t>standing</w:t>
      </w:r>
      <w:r>
        <w:t xml:space="preserve"> </w:t>
      </w:r>
      <w:r w:rsidR="00A810E2">
        <w:t>of</w:t>
      </w:r>
      <w:r w:rsidR="008D55C2">
        <w:t xml:space="preserve"> the</w:t>
      </w:r>
      <w:r w:rsidR="00A810E2">
        <w:t xml:space="preserve"> </w:t>
      </w:r>
      <w:r>
        <w:t>$35,000</w:t>
      </w:r>
      <w:r w:rsidR="0011363B">
        <w:t xml:space="preserve"> and</w:t>
      </w:r>
      <w:r w:rsidR="009B4D8B">
        <w:t xml:space="preserve"> </w:t>
      </w:r>
      <w:r w:rsidR="0011363B">
        <w:t>what the Legislature would be paying the Corporation to do.</w:t>
      </w:r>
      <w:r>
        <w:t xml:space="preserve">  </w:t>
      </w:r>
      <w:r w:rsidR="008D55C2">
        <w:t xml:space="preserve">Mr. Doyle answered </w:t>
      </w:r>
      <w:r w:rsidR="00141473">
        <w:t xml:space="preserve">those </w:t>
      </w:r>
      <w:r w:rsidR="00894534">
        <w:t>funds</w:t>
      </w:r>
      <w:r w:rsidR="008D55C2">
        <w:t xml:space="preserve"> </w:t>
      </w:r>
      <w:r>
        <w:t xml:space="preserve">would be to hire </w:t>
      </w:r>
      <w:r w:rsidR="008D55C2">
        <w:t xml:space="preserve">a </w:t>
      </w:r>
      <w:r>
        <w:t>vendor</w:t>
      </w:r>
      <w:r w:rsidR="001C3488">
        <w:t xml:space="preserve"> for professional services</w:t>
      </w:r>
      <w:r>
        <w:t xml:space="preserve">. </w:t>
      </w:r>
      <w:r w:rsidR="002B7306">
        <w:t xml:space="preserve">He explained that </w:t>
      </w:r>
      <w:r w:rsidR="001D6CB6">
        <w:t>the Leg</w:t>
      </w:r>
      <w:r w:rsidR="008D55C2">
        <w:t>islature</w:t>
      </w:r>
      <w:r w:rsidR="001D6CB6">
        <w:t xml:space="preserve"> made a </w:t>
      </w:r>
      <w:r>
        <w:t xml:space="preserve">$1.5 million amendment </w:t>
      </w:r>
      <w:r w:rsidR="00DC74B8">
        <w:t xml:space="preserve">to </w:t>
      </w:r>
      <w:r w:rsidR="0011363B">
        <w:t xml:space="preserve">the </w:t>
      </w:r>
      <w:r w:rsidR="00DC74B8">
        <w:t xml:space="preserve">2023 </w:t>
      </w:r>
      <w:r w:rsidR="0011363B">
        <w:t xml:space="preserve">budget </w:t>
      </w:r>
      <w:r w:rsidR="008D55C2">
        <w:t>to fund</w:t>
      </w:r>
      <w:r>
        <w:t xml:space="preserve"> </w:t>
      </w:r>
      <w:r w:rsidR="00CB3BA3">
        <w:t xml:space="preserve">a </w:t>
      </w:r>
      <w:r>
        <w:t>Landlord Ambassador Program</w:t>
      </w:r>
      <w:r w:rsidR="00AA04F9">
        <w:t xml:space="preserve"> and</w:t>
      </w:r>
      <w:r w:rsidR="00894534">
        <w:t xml:space="preserve"> </w:t>
      </w:r>
      <w:r w:rsidR="0015290F">
        <w:t>added</w:t>
      </w:r>
      <w:r w:rsidR="00894534">
        <w:t xml:space="preserve"> t</w:t>
      </w:r>
      <w:r w:rsidR="002B7306">
        <w:t xml:space="preserve">he issue </w:t>
      </w:r>
      <w:r w:rsidR="001D6CB6">
        <w:t>we are having at a county level is</w:t>
      </w:r>
      <w:r w:rsidR="002B7306">
        <w:t xml:space="preserve"> </w:t>
      </w:r>
      <w:r w:rsidR="00DC74B8">
        <w:t>how to proceed</w:t>
      </w:r>
      <w:r w:rsidR="00894534">
        <w:t>,</w:t>
      </w:r>
      <w:r w:rsidR="00DC74B8">
        <w:t xml:space="preserve"> because</w:t>
      </w:r>
      <w:r w:rsidR="001D6CB6">
        <w:t xml:space="preserve"> </w:t>
      </w:r>
      <w:r w:rsidR="00894534">
        <w:t>h</w:t>
      </w:r>
      <w:r>
        <w:t xml:space="preserve">ousing is not a county purpose. </w:t>
      </w:r>
      <w:r w:rsidR="00894534">
        <w:t xml:space="preserve">The </w:t>
      </w:r>
      <w:r w:rsidR="001D6CB6">
        <w:t>Co</w:t>
      </w:r>
      <w:r w:rsidR="00894534">
        <w:t>unty</w:t>
      </w:r>
      <w:r w:rsidR="001D6CB6">
        <w:t xml:space="preserve"> Att</w:t>
      </w:r>
      <w:r w:rsidR="00894534">
        <w:t>orne</w:t>
      </w:r>
      <w:r w:rsidR="001D6CB6">
        <w:t xml:space="preserve">y’s office </w:t>
      </w:r>
      <w:r w:rsidR="00894534">
        <w:t>is l</w:t>
      </w:r>
      <w:r w:rsidR="001D6CB6">
        <w:t xml:space="preserve">ooking </w:t>
      </w:r>
      <w:r w:rsidR="00996211">
        <w:t>for ways to</w:t>
      </w:r>
      <w:r>
        <w:t xml:space="preserve"> contract directly </w:t>
      </w:r>
      <w:r w:rsidR="001D6CB6">
        <w:t>or</w:t>
      </w:r>
      <w:r>
        <w:t xml:space="preserve"> </w:t>
      </w:r>
      <w:r w:rsidR="00894534">
        <w:t xml:space="preserve">we </w:t>
      </w:r>
      <w:r w:rsidR="00DC74B8">
        <w:t xml:space="preserve">may be able to </w:t>
      </w:r>
      <w:r>
        <w:t>funnel thr</w:t>
      </w:r>
      <w:r w:rsidR="00894534">
        <w:t>o</w:t>
      </w:r>
      <w:r>
        <w:t>u</w:t>
      </w:r>
      <w:r w:rsidR="00894534">
        <w:t>gh the</w:t>
      </w:r>
      <w:r>
        <w:t xml:space="preserve"> dev</w:t>
      </w:r>
      <w:r w:rsidR="0011363B">
        <w:t>elopment</w:t>
      </w:r>
      <w:r>
        <w:t xml:space="preserve"> corp</w:t>
      </w:r>
      <w:r w:rsidR="0011363B">
        <w:t>oration</w:t>
      </w:r>
      <w:r>
        <w:t xml:space="preserve">. </w:t>
      </w:r>
    </w:p>
    <w:p w14:paraId="0EF94167" w14:textId="0B4ECF68" w:rsidR="00EA5142" w:rsidRDefault="00EA5142" w:rsidP="00682801">
      <w:pPr>
        <w:pStyle w:val="ListParagraph"/>
        <w:tabs>
          <w:tab w:val="left" w:pos="1080"/>
        </w:tabs>
        <w:ind w:left="1080"/>
      </w:pPr>
    </w:p>
    <w:p w14:paraId="44D788EE" w14:textId="48D799FB" w:rsidR="00EA5142" w:rsidRDefault="00D37D1E" w:rsidP="00682801">
      <w:pPr>
        <w:pStyle w:val="ListParagraph"/>
        <w:tabs>
          <w:tab w:val="left" w:pos="1080"/>
        </w:tabs>
        <w:ind w:left="1080"/>
      </w:pPr>
      <w:r w:rsidRPr="0015290F">
        <w:t>Ms. Bartels</w:t>
      </w:r>
      <w:r w:rsidR="00EA5142" w:rsidRPr="0015290F">
        <w:t xml:space="preserve"> </w:t>
      </w:r>
      <w:r w:rsidR="00080686" w:rsidRPr="0015290F">
        <w:t xml:space="preserve">wanted to be </w:t>
      </w:r>
      <w:r w:rsidR="00080686">
        <w:t>on record</w:t>
      </w:r>
      <w:r w:rsidR="00080686" w:rsidRPr="0015290F">
        <w:t xml:space="preserve"> that it is </w:t>
      </w:r>
      <w:r w:rsidR="00080686">
        <w:t>b</w:t>
      </w:r>
      <w:r w:rsidR="00080686" w:rsidRPr="0015290F">
        <w:t xml:space="preserve">est practice to have external audit every year </w:t>
      </w:r>
      <w:r w:rsidR="00080686">
        <w:t xml:space="preserve">and </w:t>
      </w:r>
      <w:r w:rsidR="00D71A65" w:rsidRPr="0015290F">
        <w:t>suggested the $</w:t>
      </w:r>
      <w:r w:rsidR="00EA5142" w:rsidRPr="0015290F">
        <w:t>10</w:t>
      </w:r>
      <w:r w:rsidR="003F3C5F">
        <w:t>,000</w:t>
      </w:r>
      <w:r w:rsidR="00EA5142" w:rsidRPr="0015290F">
        <w:t xml:space="preserve"> prop</w:t>
      </w:r>
      <w:r w:rsidR="00A61936" w:rsidRPr="0015290F">
        <w:t>osed for</w:t>
      </w:r>
      <w:r w:rsidR="00EA5142" w:rsidRPr="0015290F">
        <w:t xml:space="preserve"> 2023 could be </w:t>
      </w:r>
      <w:r w:rsidR="00D71A65" w:rsidRPr="0015290F">
        <w:t xml:space="preserve">used for an </w:t>
      </w:r>
      <w:r w:rsidR="00EA5142" w:rsidRPr="0015290F">
        <w:t>audit</w:t>
      </w:r>
      <w:r w:rsidR="00D71A65" w:rsidRPr="0015290F">
        <w:t xml:space="preserve">. </w:t>
      </w:r>
      <w:r w:rsidR="004E34EB">
        <w:t xml:space="preserve"> </w:t>
      </w:r>
    </w:p>
    <w:p w14:paraId="495D4177" w14:textId="77777777" w:rsidR="004E34EB" w:rsidRDefault="004E34EB" w:rsidP="00682801">
      <w:pPr>
        <w:pStyle w:val="ListParagraph"/>
        <w:tabs>
          <w:tab w:val="left" w:pos="1080"/>
        </w:tabs>
        <w:ind w:left="1080"/>
      </w:pPr>
    </w:p>
    <w:p w14:paraId="035EB8E9" w14:textId="57A93EEF" w:rsidR="00950B9F" w:rsidRDefault="006F643F" w:rsidP="00682801">
      <w:pPr>
        <w:pStyle w:val="ListParagraph"/>
        <w:tabs>
          <w:tab w:val="left" w:pos="1080"/>
        </w:tabs>
        <w:ind w:left="1080"/>
      </w:pPr>
      <w:r>
        <w:t xml:space="preserve">Ms. Bartels stated the </w:t>
      </w:r>
      <w:r w:rsidR="004E34EB">
        <w:t>need to</w:t>
      </w:r>
      <w:r w:rsidR="00EA5142">
        <w:t xml:space="preserve"> talk thr</w:t>
      </w:r>
      <w:r>
        <w:t>o</w:t>
      </w:r>
      <w:r w:rsidR="00EA5142">
        <w:t>u</w:t>
      </w:r>
      <w:r>
        <w:t>gh the</w:t>
      </w:r>
      <w:r w:rsidR="00EA5142">
        <w:t xml:space="preserve"> sale price</w:t>
      </w:r>
      <w:r w:rsidR="004E34EB">
        <w:t xml:space="preserve"> </w:t>
      </w:r>
      <w:r>
        <w:t xml:space="preserve">as the </w:t>
      </w:r>
      <w:r w:rsidR="004E34EB">
        <w:t>appraisal done by</w:t>
      </w:r>
      <w:r w:rsidR="00EA5142">
        <w:t xml:space="preserve"> Pennrose came back higher</w:t>
      </w:r>
      <w:r w:rsidR="00D71A65">
        <w:t xml:space="preserve"> than the original</w:t>
      </w:r>
      <w:r w:rsidR="0002098C">
        <w:t xml:space="preserve"> number</w:t>
      </w:r>
      <w:r w:rsidR="00EA5142">
        <w:t xml:space="preserve">. </w:t>
      </w:r>
      <w:r w:rsidR="00144C1A">
        <w:t>Should we l</w:t>
      </w:r>
      <w:r w:rsidR="00EA5142">
        <w:t>eave</w:t>
      </w:r>
      <w:r w:rsidR="00144C1A">
        <w:t xml:space="preserve"> it</w:t>
      </w:r>
      <w:r w:rsidR="004E34EB">
        <w:t xml:space="preserve"> as originally agreed upon</w:t>
      </w:r>
      <w:r w:rsidR="00EA5142">
        <w:t xml:space="preserve"> or </w:t>
      </w:r>
      <w:proofErr w:type="gramStart"/>
      <w:r w:rsidR="00EA5142">
        <w:t xml:space="preserve">have </w:t>
      </w:r>
      <w:r w:rsidR="00144C1A">
        <w:t xml:space="preserve">a </w:t>
      </w:r>
      <w:r w:rsidR="00EA5142">
        <w:t>discussion</w:t>
      </w:r>
      <w:r w:rsidR="004E34EB">
        <w:t xml:space="preserve"> about</w:t>
      </w:r>
      <w:proofErr w:type="gramEnd"/>
      <w:r w:rsidR="004E34EB">
        <w:t xml:space="preserve"> the higher value</w:t>
      </w:r>
      <w:r w:rsidR="00817C5D">
        <w:t xml:space="preserve">. </w:t>
      </w:r>
      <w:r w:rsidR="009A192F">
        <w:t>Mr. Rider stated t</w:t>
      </w:r>
      <w:r w:rsidR="00950B9F">
        <w:t>here ha</w:t>
      </w:r>
      <w:r w:rsidR="009A192F">
        <w:t>s</w:t>
      </w:r>
      <w:r w:rsidR="00950B9F">
        <w:t xml:space="preserve"> been </w:t>
      </w:r>
      <w:r w:rsidR="009A192F">
        <w:t>d</w:t>
      </w:r>
      <w:r w:rsidR="00EA5142">
        <w:t xml:space="preserve">iscussion of our own </w:t>
      </w:r>
      <w:r w:rsidR="0002098C">
        <w:t>independent</w:t>
      </w:r>
      <w:r w:rsidR="00EA5142">
        <w:t xml:space="preserve"> appraisal</w:t>
      </w:r>
      <w:r w:rsidR="0015290F">
        <w:t>,</w:t>
      </w:r>
      <w:r w:rsidR="00543309">
        <w:t xml:space="preserve"> and</w:t>
      </w:r>
      <w:r w:rsidR="0015290F">
        <w:t xml:space="preserve"> if so, w</w:t>
      </w:r>
      <w:r w:rsidR="009A192F">
        <w:t>e w</w:t>
      </w:r>
      <w:r w:rsidR="00950B9F">
        <w:t xml:space="preserve">ould want </w:t>
      </w:r>
      <w:r w:rsidR="00543309">
        <w:t>funds</w:t>
      </w:r>
      <w:r w:rsidR="00950B9F">
        <w:t xml:space="preserve"> in </w:t>
      </w:r>
      <w:r w:rsidR="009A192F">
        <w:t xml:space="preserve">the </w:t>
      </w:r>
      <w:r w:rsidR="0002098C">
        <w:t xml:space="preserve">2023 </w:t>
      </w:r>
      <w:r w:rsidR="00950B9F">
        <w:t>budget</w:t>
      </w:r>
      <w:r w:rsidR="00996211">
        <w:t>.</w:t>
      </w:r>
      <w:r w:rsidR="00144C1A">
        <w:t xml:space="preserve"> </w:t>
      </w:r>
      <w:r w:rsidR="009A192F">
        <w:t>Mr. Doyle stated that during d</w:t>
      </w:r>
      <w:r w:rsidR="00EA5142">
        <w:t xml:space="preserve">iscussion with </w:t>
      </w:r>
      <w:r w:rsidR="00950B9F">
        <w:t xml:space="preserve">Pennrose </w:t>
      </w:r>
      <w:r w:rsidR="00EA5142">
        <w:t xml:space="preserve">regarding </w:t>
      </w:r>
      <w:r w:rsidR="009A192F">
        <w:t xml:space="preserve">a </w:t>
      </w:r>
      <w:r w:rsidR="00EA5142">
        <w:t>3</w:t>
      </w:r>
      <w:r w:rsidR="00EA5142" w:rsidRPr="00EA5142">
        <w:rPr>
          <w:vertAlign w:val="superscript"/>
        </w:rPr>
        <w:t>rd</w:t>
      </w:r>
      <w:r w:rsidR="00EA5142">
        <w:t xml:space="preserve"> party appraisal</w:t>
      </w:r>
      <w:r w:rsidR="009A192F">
        <w:t>, it was noted that</w:t>
      </w:r>
      <w:r w:rsidR="0002098C">
        <w:t xml:space="preserve"> </w:t>
      </w:r>
      <w:proofErr w:type="spellStart"/>
      <w:r w:rsidR="0002098C">
        <w:t>Pennrose</w:t>
      </w:r>
      <w:r w:rsidR="00FE2B17">
        <w:t>’s</w:t>
      </w:r>
      <w:proofErr w:type="spellEnd"/>
      <w:r w:rsidR="00FE2B17">
        <w:t xml:space="preserve"> banking institution is</w:t>
      </w:r>
      <w:r w:rsidR="0002098C">
        <w:t xml:space="preserve"> required to conduct a separate appraisal.</w:t>
      </w:r>
    </w:p>
    <w:p w14:paraId="4C322B76" w14:textId="77777777" w:rsidR="009A192F" w:rsidRDefault="009A192F" w:rsidP="00682801">
      <w:pPr>
        <w:pStyle w:val="ListParagraph"/>
        <w:tabs>
          <w:tab w:val="left" w:pos="1080"/>
        </w:tabs>
        <w:ind w:left="1080"/>
      </w:pPr>
    </w:p>
    <w:p w14:paraId="133E70DB" w14:textId="03BDD8B5" w:rsidR="00683273" w:rsidRDefault="0015290F" w:rsidP="00682801">
      <w:pPr>
        <w:pStyle w:val="ListParagraph"/>
        <w:tabs>
          <w:tab w:val="left" w:pos="1080"/>
        </w:tabs>
        <w:ind w:left="1080"/>
      </w:pPr>
      <w:r>
        <w:t xml:space="preserve">Mr. </w:t>
      </w:r>
      <w:r w:rsidR="00EA5142">
        <w:t xml:space="preserve">D’Avella </w:t>
      </w:r>
      <w:r w:rsidR="00144C1A">
        <w:t>stated</w:t>
      </w:r>
      <w:r w:rsidR="00EA5142">
        <w:t xml:space="preserve"> </w:t>
      </w:r>
      <w:r w:rsidR="006F643F">
        <w:t>It is e</w:t>
      </w:r>
      <w:r w:rsidR="00AE09A8">
        <w:t xml:space="preserve">xpected that </w:t>
      </w:r>
      <w:r w:rsidR="00144C1A">
        <w:t xml:space="preserve">the </w:t>
      </w:r>
      <w:r w:rsidR="00AE09A8">
        <w:t>construct</w:t>
      </w:r>
      <w:r w:rsidR="006F643F">
        <w:t>ion</w:t>
      </w:r>
      <w:r w:rsidR="00AE09A8">
        <w:t xml:space="preserve"> lender will order an </w:t>
      </w:r>
      <w:r w:rsidR="009A192F">
        <w:t>a</w:t>
      </w:r>
      <w:r w:rsidR="00EA5142">
        <w:t xml:space="preserve">ppraisal prior to </w:t>
      </w:r>
      <w:r w:rsidR="00FE2B17">
        <w:t>construction closing</w:t>
      </w:r>
      <w:r w:rsidR="009A192F">
        <w:t>,</w:t>
      </w:r>
      <w:r w:rsidR="00FE2B17">
        <w:t xml:space="preserve"> which happens before </w:t>
      </w:r>
      <w:r w:rsidR="006F643F">
        <w:t xml:space="preserve">the </w:t>
      </w:r>
      <w:r w:rsidR="00EA5142">
        <w:t xml:space="preserve">transfer </w:t>
      </w:r>
      <w:r w:rsidR="00AE09A8">
        <w:t xml:space="preserve">of land. </w:t>
      </w:r>
      <w:r w:rsidR="00EA5142">
        <w:t xml:space="preserve"> </w:t>
      </w:r>
      <w:r w:rsidR="006F643F">
        <w:t xml:space="preserve">Either </w:t>
      </w:r>
      <w:r w:rsidR="00EA5142">
        <w:t xml:space="preserve">HDC or </w:t>
      </w:r>
      <w:r w:rsidR="006F643F">
        <w:t xml:space="preserve">the </w:t>
      </w:r>
      <w:r w:rsidR="00EA5142">
        <w:t>County</w:t>
      </w:r>
      <w:r w:rsidR="006F643F">
        <w:t xml:space="preserve"> can be listed as a</w:t>
      </w:r>
      <w:r w:rsidR="00EA5142">
        <w:t xml:space="preserve"> relied upon party (2</w:t>
      </w:r>
      <w:r w:rsidR="00EA5142" w:rsidRPr="00EA5142">
        <w:rPr>
          <w:vertAlign w:val="superscript"/>
        </w:rPr>
        <w:t>nd</w:t>
      </w:r>
      <w:r w:rsidR="00EA5142">
        <w:t xml:space="preserve"> client) to </w:t>
      </w:r>
      <w:r w:rsidR="00144C1A">
        <w:t xml:space="preserve">the </w:t>
      </w:r>
      <w:r w:rsidR="00EA5142">
        <w:t>appraisal</w:t>
      </w:r>
      <w:r w:rsidR="00AE09A8">
        <w:t xml:space="preserve"> </w:t>
      </w:r>
      <w:r w:rsidR="00FE2B17">
        <w:t>and have</w:t>
      </w:r>
      <w:r w:rsidR="00AE09A8">
        <w:t xml:space="preserve"> full access.</w:t>
      </w:r>
      <w:r w:rsidR="00144C1A" w:rsidRPr="00144C1A">
        <w:t xml:space="preserve"> </w:t>
      </w:r>
      <w:r w:rsidR="009A192F">
        <w:t>The b</w:t>
      </w:r>
      <w:r w:rsidR="00144C1A">
        <w:t xml:space="preserve">ank will pay for the appraisal </w:t>
      </w:r>
      <w:r w:rsidR="009A192F">
        <w:t>and</w:t>
      </w:r>
      <w:r w:rsidR="00144C1A">
        <w:t xml:space="preserve"> Pennrose will reimburse</w:t>
      </w:r>
      <w:r w:rsidR="009A192F">
        <w:t xml:space="preserve"> them</w:t>
      </w:r>
      <w:r w:rsidR="00144C1A">
        <w:t>.</w:t>
      </w:r>
      <w:r w:rsidR="0002098C">
        <w:t xml:space="preserve"> </w:t>
      </w:r>
      <w:r w:rsidR="009A192F">
        <w:t xml:space="preserve"> Mr. Doyle asked when the b</w:t>
      </w:r>
      <w:r w:rsidR="00EA5142">
        <w:t xml:space="preserve">ank hires </w:t>
      </w:r>
      <w:r w:rsidR="009A192F">
        <w:t xml:space="preserve">the </w:t>
      </w:r>
      <w:r w:rsidR="00EA5142">
        <w:t>appr</w:t>
      </w:r>
      <w:r w:rsidR="00683273">
        <w:t>aiser</w:t>
      </w:r>
      <w:r w:rsidR="009A192F">
        <w:t>,</w:t>
      </w:r>
      <w:r w:rsidR="00683273">
        <w:t xml:space="preserve"> </w:t>
      </w:r>
      <w:r w:rsidR="009A192F">
        <w:t>w</w:t>
      </w:r>
      <w:r w:rsidR="00683273">
        <w:t xml:space="preserve">hat assurances </w:t>
      </w:r>
      <w:r w:rsidR="00FE2B17">
        <w:t xml:space="preserve">can Pennrose give </w:t>
      </w:r>
      <w:r w:rsidR="00683273">
        <w:t>that HDC will be added to appraisal</w:t>
      </w:r>
      <w:r w:rsidR="00AE09A8">
        <w:t xml:space="preserve">. </w:t>
      </w:r>
      <w:r w:rsidR="009A192F">
        <w:t xml:space="preserve">Mr. </w:t>
      </w:r>
      <w:r w:rsidR="00683273">
        <w:t>D</w:t>
      </w:r>
      <w:r w:rsidR="009A192F">
        <w:t>’Avella stated this is n</w:t>
      </w:r>
      <w:r w:rsidR="00683273">
        <w:t xml:space="preserve">ot </w:t>
      </w:r>
      <w:r w:rsidR="00B5263E">
        <w:t>uncommon</w:t>
      </w:r>
      <w:r w:rsidR="009A192F">
        <w:t xml:space="preserve"> and he</w:t>
      </w:r>
      <w:r w:rsidR="00B5263E">
        <w:t xml:space="preserve"> can make </w:t>
      </w:r>
      <w:r w:rsidR="00543309">
        <w:t xml:space="preserve">a </w:t>
      </w:r>
      <w:r w:rsidR="00B5263E">
        <w:t>request to</w:t>
      </w:r>
      <w:r w:rsidR="007E40D3">
        <w:t xml:space="preserve"> potential</w:t>
      </w:r>
      <w:r w:rsidR="00B5263E">
        <w:t xml:space="preserve"> lenders now</w:t>
      </w:r>
      <w:r w:rsidR="007E40D3">
        <w:t xml:space="preserve"> and get assurances</w:t>
      </w:r>
      <w:r w:rsidR="00B5263E">
        <w:t>.</w:t>
      </w:r>
    </w:p>
    <w:p w14:paraId="2A56CF57" w14:textId="77777777" w:rsidR="009A192F" w:rsidRDefault="009A192F" w:rsidP="00682801">
      <w:pPr>
        <w:pStyle w:val="ListParagraph"/>
        <w:tabs>
          <w:tab w:val="left" w:pos="1080"/>
        </w:tabs>
        <w:ind w:left="1080"/>
      </w:pPr>
    </w:p>
    <w:p w14:paraId="7CB8B322" w14:textId="4877E534" w:rsidR="00683273" w:rsidRDefault="009A192F" w:rsidP="00682801">
      <w:pPr>
        <w:pStyle w:val="ListParagraph"/>
        <w:tabs>
          <w:tab w:val="left" w:pos="1080"/>
        </w:tabs>
        <w:ind w:left="1080"/>
      </w:pPr>
      <w:r>
        <w:t>Ms. Bartels stated a</w:t>
      </w:r>
      <w:r w:rsidR="00B5263E">
        <w:t>t</w:t>
      </w:r>
      <w:r>
        <w:t xml:space="preserve"> the</w:t>
      </w:r>
      <w:r w:rsidR="00B5263E">
        <w:t xml:space="preserve"> </w:t>
      </w:r>
      <w:r w:rsidR="00683273">
        <w:t>Leg</w:t>
      </w:r>
      <w:r>
        <w:t>islative</w:t>
      </w:r>
      <w:r w:rsidR="00683273">
        <w:t xml:space="preserve"> level</w:t>
      </w:r>
      <w:r>
        <w:t xml:space="preserve"> they are</w:t>
      </w:r>
      <w:r w:rsidR="00B5263E">
        <w:t xml:space="preserve"> having</w:t>
      </w:r>
      <w:r w:rsidR="00683273">
        <w:t xml:space="preserve"> conv</w:t>
      </w:r>
      <w:r w:rsidR="00B5263E">
        <w:t>ersations</w:t>
      </w:r>
      <w:r w:rsidR="00683273">
        <w:t xml:space="preserve"> of best practice</w:t>
      </w:r>
      <w:r w:rsidR="00B5263E">
        <w:t xml:space="preserve"> as far as</w:t>
      </w:r>
      <w:r>
        <w:t xml:space="preserve"> the</w:t>
      </w:r>
      <w:r w:rsidR="00B5263E">
        <w:t xml:space="preserve"> County transferring</w:t>
      </w:r>
      <w:r w:rsidR="007E40D3">
        <w:t xml:space="preserve"> or purchasing</w:t>
      </w:r>
      <w:r w:rsidR="00B5263E">
        <w:t xml:space="preserve"> property. Usually</w:t>
      </w:r>
      <w:r>
        <w:t xml:space="preserve">, the </w:t>
      </w:r>
      <w:r w:rsidR="00683273">
        <w:t xml:space="preserve">County commissions </w:t>
      </w:r>
      <w:r>
        <w:t xml:space="preserve">the </w:t>
      </w:r>
      <w:r w:rsidR="00683273">
        <w:t xml:space="preserve">appraisal. </w:t>
      </w:r>
      <w:r>
        <w:t>She stated she w</w:t>
      </w:r>
      <w:r w:rsidR="00683273">
        <w:t>ould talk to Legislative leadership</w:t>
      </w:r>
      <w:r w:rsidR="007D1B5C">
        <w:t xml:space="preserve"> </w:t>
      </w:r>
      <w:r w:rsidR="00144C1A">
        <w:t>and</w:t>
      </w:r>
      <w:r w:rsidR="00B5263E">
        <w:t xml:space="preserve"> in </w:t>
      </w:r>
      <w:r w:rsidR="00996211">
        <w:t xml:space="preserve">the </w:t>
      </w:r>
      <w:r w:rsidR="00683273">
        <w:t>future</w:t>
      </w:r>
      <w:r w:rsidR="00B5263E">
        <w:t xml:space="preserve"> c</w:t>
      </w:r>
      <w:r w:rsidR="0002188A">
        <w:t>ould</w:t>
      </w:r>
      <w:r w:rsidR="00B5263E">
        <w:t xml:space="preserve"> have a</w:t>
      </w:r>
      <w:r w:rsidR="00683273">
        <w:t xml:space="preserve"> policy requiring it</w:t>
      </w:r>
      <w:r w:rsidR="0015290F">
        <w:t>.</w:t>
      </w:r>
      <w:r w:rsidR="00A67D28">
        <w:t xml:space="preserve"> </w:t>
      </w:r>
      <w:r w:rsidR="00996211">
        <w:t xml:space="preserve">Mr. Doyle stated </w:t>
      </w:r>
      <w:r w:rsidR="0002188A">
        <w:t>that</w:t>
      </w:r>
      <w:r w:rsidR="00777DD6">
        <w:t xml:space="preserve"> </w:t>
      </w:r>
      <w:r w:rsidR="00683273">
        <w:t>Pennrose</w:t>
      </w:r>
      <w:r w:rsidR="00777DD6">
        <w:t xml:space="preserve"> </w:t>
      </w:r>
      <w:r w:rsidR="00D37EA7">
        <w:t>promised a 3</w:t>
      </w:r>
      <w:r w:rsidR="00D37EA7" w:rsidRPr="00D37EA7">
        <w:rPr>
          <w:vertAlign w:val="superscript"/>
        </w:rPr>
        <w:t>rd</w:t>
      </w:r>
      <w:r w:rsidR="00D37EA7">
        <w:t xml:space="preserve"> party appraisal</w:t>
      </w:r>
      <w:r w:rsidR="00E255C6">
        <w:t>,</w:t>
      </w:r>
      <w:r w:rsidR="00D37EA7">
        <w:t xml:space="preserve"> </w:t>
      </w:r>
      <w:r w:rsidR="00777DD6">
        <w:t xml:space="preserve">made it clear that </w:t>
      </w:r>
      <w:r w:rsidR="000B7880">
        <w:t>the appra</w:t>
      </w:r>
      <w:r w:rsidR="00D37EA7">
        <w:t>i</w:t>
      </w:r>
      <w:r w:rsidR="000B7880">
        <w:t xml:space="preserve">sal will be independent of </w:t>
      </w:r>
      <w:proofErr w:type="gramStart"/>
      <w:r w:rsidR="000B7880">
        <w:t>Pennrose</w:t>
      </w:r>
      <w:proofErr w:type="gramEnd"/>
      <w:r w:rsidR="000B7880">
        <w:t xml:space="preserve"> and </w:t>
      </w:r>
      <w:r w:rsidR="00777DD6">
        <w:t xml:space="preserve">they </w:t>
      </w:r>
      <w:r w:rsidR="00683273">
        <w:t xml:space="preserve">will pay for </w:t>
      </w:r>
      <w:r w:rsidR="00D37EA7">
        <w:t>it.</w:t>
      </w:r>
      <w:r w:rsidR="00A67D28">
        <w:t xml:space="preserve"> Ms. Bartels stated</w:t>
      </w:r>
      <w:r w:rsidR="00683273" w:rsidRPr="0097667B">
        <w:t xml:space="preserve"> from </w:t>
      </w:r>
      <w:r w:rsidR="00A67D28">
        <w:t xml:space="preserve">the </w:t>
      </w:r>
      <w:r w:rsidR="00683273" w:rsidRPr="0097667B">
        <w:t>Legislative perspective</w:t>
      </w:r>
      <w:r w:rsidR="00A67D28">
        <w:t>,</w:t>
      </w:r>
      <w:r w:rsidR="00683273" w:rsidRPr="0097667B">
        <w:t xml:space="preserve"> </w:t>
      </w:r>
      <w:r w:rsidR="00E940FE" w:rsidRPr="0097667B">
        <w:t xml:space="preserve">independently ascertaining value </w:t>
      </w:r>
      <w:r w:rsidR="00660F57" w:rsidRPr="0097667B">
        <w:t>for</w:t>
      </w:r>
      <w:r w:rsidR="00E940FE" w:rsidRPr="0097667B">
        <w:t xml:space="preserve"> a </w:t>
      </w:r>
      <w:r w:rsidR="00683273" w:rsidRPr="0097667B">
        <w:t>County Asset</w:t>
      </w:r>
      <w:r w:rsidR="00690F92" w:rsidRPr="0097667B">
        <w:t>,</w:t>
      </w:r>
      <w:r w:rsidR="00683273" w:rsidRPr="0097667B">
        <w:t xml:space="preserve"> </w:t>
      </w:r>
      <w:r w:rsidR="00E940FE" w:rsidRPr="0097667B">
        <w:t>whether r</w:t>
      </w:r>
      <w:r w:rsidR="00683273" w:rsidRPr="0097667B">
        <w:t>elinquished or gained</w:t>
      </w:r>
      <w:r w:rsidR="00690F92" w:rsidRPr="0097667B">
        <w:t>,</w:t>
      </w:r>
      <w:r w:rsidR="00683273" w:rsidRPr="0097667B">
        <w:t xml:space="preserve"> </w:t>
      </w:r>
      <w:r w:rsidR="00996211" w:rsidRPr="0097667B">
        <w:t>can be</w:t>
      </w:r>
      <w:r w:rsidR="00683273" w:rsidRPr="0097667B">
        <w:t xml:space="preserve"> </w:t>
      </w:r>
      <w:r w:rsidR="00660F57" w:rsidRPr="0097667B">
        <w:t xml:space="preserve">complicated by </w:t>
      </w:r>
      <w:r w:rsidR="00A96598">
        <w:t xml:space="preserve">the </w:t>
      </w:r>
      <w:r w:rsidR="00660F57" w:rsidRPr="0097667B">
        <w:t>value/importance of the project</w:t>
      </w:r>
      <w:r w:rsidR="00683273" w:rsidRPr="0097667B">
        <w:t xml:space="preserve"> to </w:t>
      </w:r>
      <w:r w:rsidR="00690F92" w:rsidRPr="0097667B">
        <w:t xml:space="preserve">the </w:t>
      </w:r>
      <w:r w:rsidR="00683273" w:rsidRPr="0097667B">
        <w:t xml:space="preserve">County. </w:t>
      </w:r>
      <w:r w:rsidR="00690F92" w:rsidRPr="0097667B">
        <w:t>We are looking at the f</w:t>
      </w:r>
      <w:r w:rsidR="00660F57" w:rsidRPr="0097667B">
        <w:t xml:space="preserve">irst appraisal vs. </w:t>
      </w:r>
      <w:r w:rsidR="00690F92" w:rsidRPr="0097667B">
        <w:t xml:space="preserve">the </w:t>
      </w:r>
      <w:r w:rsidR="00660F57" w:rsidRPr="0097667B">
        <w:t xml:space="preserve">agreed upon purchase price. </w:t>
      </w:r>
      <w:r w:rsidR="00A67D28">
        <w:t>The p</w:t>
      </w:r>
      <w:r w:rsidR="00683273" w:rsidRPr="0097667B">
        <w:t xml:space="preserve">roperty </w:t>
      </w:r>
      <w:r w:rsidR="00A67D28">
        <w:t xml:space="preserve">is </w:t>
      </w:r>
      <w:r w:rsidR="00683273" w:rsidRPr="0097667B">
        <w:t>appraised at more</w:t>
      </w:r>
      <w:r w:rsidR="00A67D28">
        <w:t xml:space="preserve">, but the </w:t>
      </w:r>
      <w:r w:rsidR="00683273" w:rsidRPr="0097667B">
        <w:t>value of project is worth it.</w:t>
      </w:r>
    </w:p>
    <w:p w14:paraId="560C5D7B" w14:textId="77777777" w:rsidR="0057447D" w:rsidRDefault="0057447D" w:rsidP="00682801">
      <w:pPr>
        <w:pStyle w:val="ListParagraph"/>
        <w:tabs>
          <w:tab w:val="left" w:pos="1080"/>
        </w:tabs>
        <w:ind w:left="1080"/>
      </w:pPr>
    </w:p>
    <w:p w14:paraId="2A0FA5FB" w14:textId="689F891F" w:rsidR="00683273" w:rsidRDefault="00996211" w:rsidP="006231EE">
      <w:pPr>
        <w:pStyle w:val="ListParagraph"/>
        <w:tabs>
          <w:tab w:val="left" w:pos="1080"/>
        </w:tabs>
        <w:ind w:left="1080"/>
      </w:pPr>
      <w:r>
        <w:t>Mr. Rider stated he was n</w:t>
      </w:r>
      <w:r w:rsidR="00683273">
        <w:t xml:space="preserve">ot open to reassess </w:t>
      </w:r>
      <w:r w:rsidR="00660F57">
        <w:t xml:space="preserve">the </w:t>
      </w:r>
      <w:r w:rsidR="00E940FE">
        <w:t xml:space="preserve">purchase price </w:t>
      </w:r>
      <w:r w:rsidR="00DB3458">
        <w:t>two</w:t>
      </w:r>
      <w:r w:rsidR="00683273">
        <w:t xml:space="preserve"> years down the road</w:t>
      </w:r>
      <w:r w:rsidR="00E940FE">
        <w:t xml:space="preserve">. There was a sale agreement with the purchase price. </w:t>
      </w:r>
      <w:r w:rsidR="00690F92">
        <w:t>He was s</w:t>
      </w:r>
      <w:r w:rsidR="00660F57">
        <w:t>upportive</w:t>
      </w:r>
      <w:r w:rsidR="00E940FE">
        <w:t xml:space="preserve"> of</w:t>
      </w:r>
      <w:r w:rsidR="00683273">
        <w:t xml:space="preserve"> </w:t>
      </w:r>
      <w:r>
        <w:t>k</w:t>
      </w:r>
      <w:r w:rsidR="00683273">
        <w:t>eep</w:t>
      </w:r>
      <w:r w:rsidR="007411A2">
        <w:t>ing</w:t>
      </w:r>
      <w:r w:rsidR="00683273">
        <w:t xml:space="preserve"> it where </w:t>
      </w:r>
      <w:r w:rsidR="00683273">
        <w:lastRenderedPageBreak/>
        <w:t>it is.</w:t>
      </w:r>
      <w:r w:rsidR="00690F92">
        <w:t xml:space="preserve"> </w:t>
      </w:r>
      <w:r>
        <w:t>Mr. Doyle stated that a</w:t>
      </w:r>
      <w:r w:rsidR="00E940FE">
        <w:t>s a non</w:t>
      </w:r>
      <w:r w:rsidR="00EB52CF">
        <w:t>-</w:t>
      </w:r>
      <w:r w:rsidR="00E940FE">
        <w:t>profit</w:t>
      </w:r>
      <w:r w:rsidR="003666FE">
        <w:t>, under the statute we come under,</w:t>
      </w:r>
      <w:r w:rsidR="00683273">
        <w:t xml:space="preserve"> </w:t>
      </w:r>
      <w:r w:rsidR="00E940FE">
        <w:t xml:space="preserve">we are </w:t>
      </w:r>
      <w:r w:rsidR="00683273">
        <w:t xml:space="preserve">allowed to sell </w:t>
      </w:r>
      <w:r>
        <w:t xml:space="preserve">the </w:t>
      </w:r>
      <w:r w:rsidR="00660F57">
        <w:t xml:space="preserve">property </w:t>
      </w:r>
      <w:r w:rsidR="00683273">
        <w:t>for less based on public benefit</w:t>
      </w:r>
      <w:r w:rsidR="00932343">
        <w:t xml:space="preserve"> associated with it</w:t>
      </w:r>
      <w:r w:rsidR="00E940FE">
        <w:t xml:space="preserve">. </w:t>
      </w:r>
    </w:p>
    <w:p w14:paraId="2D5725D6" w14:textId="77777777" w:rsidR="00141473" w:rsidRDefault="00141473" w:rsidP="006231EE">
      <w:pPr>
        <w:pStyle w:val="ListParagraph"/>
        <w:tabs>
          <w:tab w:val="left" w:pos="1080"/>
        </w:tabs>
        <w:ind w:left="1080"/>
        <w:rPr>
          <w:b/>
          <w:bCs/>
        </w:rPr>
      </w:pPr>
    </w:p>
    <w:p w14:paraId="3129A9B6" w14:textId="77777777" w:rsidR="0057447D" w:rsidRDefault="00683273" w:rsidP="006231EE">
      <w:pPr>
        <w:pStyle w:val="ListParagraph"/>
        <w:tabs>
          <w:tab w:val="left" w:pos="1080"/>
        </w:tabs>
        <w:ind w:left="1080"/>
        <w:rPr>
          <w:b/>
          <w:bCs/>
        </w:rPr>
      </w:pPr>
      <w:r w:rsidRPr="004F3BF9">
        <w:rPr>
          <w:b/>
          <w:bCs/>
        </w:rPr>
        <w:t>Motion to a</w:t>
      </w:r>
      <w:r w:rsidR="00141473">
        <w:rPr>
          <w:b/>
          <w:bCs/>
        </w:rPr>
        <w:t>pprove and adopt</w:t>
      </w:r>
      <w:r w:rsidRPr="004F3BF9">
        <w:rPr>
          <w:b/>
          <w:bCs/>
        </w:rPr>
        <w:t xml:space="preserve"> th</w:t>
      </w:r>
      <w:r w:rsidR="00141473">
        <w:rPr>
          <w:b/>
          <w:bCs/>
        </w:rPr>
        <w:t>e</w:t>
      </w:r>
      <w:r w:rsidR="00E940FE">
        <w:rPr>
          <w:b/>
          <w:bCs/>
        </w:rPr>
        <w:t xml:space="preserve"> </w:t>
      </w:r>
      <w:r w:rsidR="00E940FE" w:rsidRPr="004637FC">
        <w:rPr>
          <w:b/>
          <w:bCs/>
        </w:rPr>
        <w:t>202</w:t>
      </w:r>
      <w:r w:rsidR="0086477D" w:rsidRPr="004637FC">
        <w:rPr>
          <w:b/>
          <w:bCs/>
        </w:rPr>
        <w:t>2</w:t>
      </w:r>
      <w:r w:rsidR="00E940FE" w:rsidRPr="004637FC">
        <w:rPr>
          <w:b/>
          <w:bCs/>
        </w:rPr>
        <w:t>-2026</w:t>
      </w:r>
      <w:r w:rsidR="00E940FE">
        <w:rPr>
          <w:b/>
          <w:bCs/>
        </w:rPr>
        <w:t xml:space="preserve"> </w:t>
      </w:r>
      <w:r w:rsidR="00141473">
        <w:rPr>
          <w:b/>
          <w:bCs/>
        </w:rPr>
        <w:t xml:space="preserve">budget </w:t>
      </w:r>
      <w:r w:rsidRPr="004F3BF9">
        <w:rPr>
          <w:b/>
          <w:bCs/>
        </w:rPr>
        <w:t xml:space="preserve">as </w:t>
      </w:r>
      <w:r w:rsidR="00D72DCB">
        <w:rPr>
          <w:b/>
          <w:bCs/>
        </w:rPr>
        <w:t xml:space="preserve">proposed </w:t>
      </w:r>
      <w:r w:rsidR="00690F92">
        <w:rPr>
          <w:b/>
          <w:bCs/>
        </w:rPr>
        <w:t xml:space="preserve">was </w:t>
      </w:r>
      <w:r w:rsidRPr="004F3BF9">
        <w:rPr>
          <w:b/>
          <w:bCs/>
        </w:rPr>
        <w:t xml:space="preserve">made by Mr. Rider. Seconded by </w:t>
      </w:r>
      <w:r w:rsidR="00141473">
        <w:rPr>
          <w:b/>
          <w:bCs/>
        </w:rPr>
        <w:t>Ms. Bartels</w:t>
      </w:r>
      <w:r w:rsidRPr="004F3BF9">
        <w:rPr>
          <w:b/>
          <w:bCs/>
        </w:rPr>
        <w:t>.</w:t>
      </w:r>
      <w:r w:rsidR="00E940FE">
        <w:rPr>
          <w:b/>
          <w:bCs/>
        </w:rPr>
        <w:t xml:space="preserve"> </w:t>
      </w:r>
    </w:p>
    <w:p w14:paraId="5C642482" w14:textId="77777777" w:rsidR="0057447D" w:rsidRDefault="003666FE" w:rsidP="006231EE">
      <w:pPr>
        <w:pStyle w:val="ListParagraph"/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 xml:space="preserve">No further discussion. </w:t>
      </w:r>
      <w:r w:rsidR="00683273" w:rsidRPr="004F3BF9">
        <w:rPr>
          <w:b/>
          <w:bCs/>
        </w:rPr>
        <w:t xml:space="preserve">All were in favor. </w:t>
      </w:r>
    </w:p>
    <w:p w14:paraId="649E664F" w14:textId="26606DE1" w:rsidR="00683273" w:rsidRPr="004F3BF9" w:rsidRDefault="00683273" w:rsidP="006231EE">
      <w:pPr>
        <w:pStyle w:val="ListParagraph"/>
        <w:tabs>
          <w:tab w:val="left" w:pos="1080"/>
        </w:tabs>
        <w:ind w:left="1080"/>
        <w:rPr>
          <w:b/>
          <w:bCs/>
        </w:rPr>
      </w:pPr>
      <w:r w:rsidRPr="004F3BF9">
        <w:rPr>
          <w:b/>
          <w:bCs/>
        </w:rPr>
        <w:t>Motion passed.</w:t>
      </w:r>
    </w:p>
    <w:p w14:paraId="4FEA1DEB" w14:textId="77777777" w:rsidR="00EA5142" w:rsidRDefault="00EA5142" w:rsidP="00EA5142">
      <w:pPr>
        <w:pStyle w:val="ListParagraph"/>
        <w:tabs>
          <w:tab w:val="left" w:pos="1080"/>
        </w:tabs>
        <w:ind w:left="1440"/>
      </w:pPr>
    </w:p>
    <w:p w14:paraId="4DDC0A52" w14:textId="5A9B6A63" w:rsidR="00A9650D" w:rsidRDefault="00A9650D" w:rsidP="006231EE">
      <w:pPr>
        <w:pStyle w:val="ListParagraph"/>
        <w:numPr>
          <w:ilvl w:val="1"/>
          <w:numId w:val="1"/>
        </w:numPr>
        <w:tabs>
          <w:tab w:val="left" w:pos="1080"/>
        </w:tabs>
        <w:ind w:left="1080"/>
      </w:pPr>
      <w:r>
        <w:t>Golden Hill Project: Discuss and consider approval of proposed revised Purchase and Sale Agreement</w:t>
      </w:r>
      <w:r w:rsidR="0014243C">
        <w:t xml:space="preserve"> – Discussion without Action</w:t>
      </w:r>
    </w:p>
    <w:p w14:paraId="59EB7916" w14:textId="580DD487" w:rsidR="004F3BF9" w:rsidRDefault="0063749E" w:rsidP="004F3BF9">
      <w:pPr>
        <w:tabs>
          <w:tab w:val="left" w:pos="1080"/>
        </w:tabs>
        <w:ind w:left="1080"/>
      </w:pPr>
      <w:r>
        <w:t xml:space="preserve">Mr. D’Avella </w:t>
      </w:r>
      <w:r w:rsidR="00E940FE">
        <w:t xml:space="preserve">informed the Board that </w:t>
      </w:r>
      <w:proofErr w:type="gramStart"/>
      <w:r w:rsidR="003666FE">
        <w:t>all</w:t>
      </w:r>
      <w:r w:rsidR="00E940FE">
        <w:t xml:space="preserve"> of</w:t>
      </w:r>
      <w:proofErr w:type="gramEnd"/>
      <w:r w:rsidR="00E940FE">
        <w:t xml:space="preserve"> the changes </w:t>
      </w:r>
      <w:r w:rsidR="005C2EDF">
        <w:t xml:space="preserve">relate </w:t>
      </w:r>
      <w:r w:rsidR="00E940FE">
        <w:t xml:space="preserve">back to the </w:t>
      </w:r>
      <w:r w:rsidR="005C2EDF">
        <w:t xml:space="preserve">concept of </w:t>
      </w:r>
      <w:r w:rsidR="00E940FE">
        <w:t xml:space="preserve">demolition work being </w:t>
      </w:r>
      <w:r w:rsidR="003666FE">
        <w:t>performed by the developer</w:t>
      </w:r>
      <w:r w:rsidR="004712EF">
        <w:t>, which is now</w:t>
      </w:r>
      <w:r w:rsidR="003666FE">
        <w:t xml:space="preserve"> </w:t>
      </w:r>
      <w:r w:rsidR="00935EA3">
        <w:t xml:space="preserve">revised </w:t>
      </w:r>
      <w:r w:rsidR="00AE4651">
        <w:t>given that most</w:t>
      </w:r>
      <w:r w:rsidR="003666FE">
        <w:t xml:space="preserve"> of the work has</w:t>
      </w:r>
      <w:r w:rsidR="005C2EDF">
        <w:t xml:space="preserve"> substantially</w:t>
      </w:r>
      <w:r w:rsidR="003666FE">
        <w:t xml:space="preserve"> been done</w:t>
      </w:r>
      <w:r w:rsidR="00E940FE">
        <w:t xml:space="preserve"> by the </w:t>
      </w:r>
      <w:r w:rsidR="00A6486C">
        <w:t>C</w:t>
      </w:r>
      <w:r w:rsidR="00E940FE">
        <w:t>ounty</w:t>
      </w:r>
      <w:r w:rsidR="00AE4651">
        <w:t>.</w:t>
      </w:r>
      <w:r w:rsidR="00E940FE">
        <w:t xml:space="preserve"> He </w:t>
      </w:r>
      <w:r>
        <w:t>reviewed the</w:t>
      </w:r>
      <w:r w:rsidR="00177645">
        <w:t xml:space="preserve"> proposed revi</w:t>
      </w:r>
      <w:r w:rsidR="0002188A">
        <w:t>sions to the</w:t>
      </w:r>
      <w:r>
        <w:t xml:space="preserve"> Purchase and Sale Agreement</w:t>
      </w:r>
      <w:r w:rsidR="00E940FE">
        <w:t>.</w:t>
      </w:r>
      <w:r>
        <w:t xml:space="preserve">  </w:t>
      </w:r>
    </w:p>
    <w:p w14:paraId="652E0151" w14:textId="79F84CBA" w:rsidR="00AE4651" w:rsidRDefault="00AE4651" w:rsidP="0057576D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</w:pPr>
      <w:r>
        <w:t>5B on page 2 notes that demolition is being done by the County replacing a previous paragraph.</w:t>
      </w:r>
    </w:p>
    <w:p w14:paraId="45A46572" w14:textId="77777777" w:rsidR="0057576D" w:rsidRDefault="0057576D" w:rsidP="0057576D">
      <w:pPr>
        <w:pStyle w:val="ListParagraph"/>
        <w:tabs>
          <w:tab w:val="left" w:pos="1080"/>
        </w:tabs>
        <w:spacing w:after="0" w:line="240" w:lineRule="auto"/>
        <w:ind w:left="1800"/>
      </w:pPr>
    </w:p>
    <w:p w14:paraId="292AC3A0" w14:textId="4ED49337" w:rsidR="00AE4651" w:rsidRDefault="00AE4651" w:rsidP="0057576D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</w:pPr>
      <w:r>
        <w:t xml:space="preserve">Section 10.B </w:t>
      </w:r>
      <w:r w:rsidR="00177645">
        <w:t xml:space="preserve">was </w:t>
      </w:r>
      <w:r>
        <w:t xml:space="preserve">deleted and restated.  </w:t>
      </w:r>
      <w:r w:rsidR="0062101C">
        <w:t xml:space="preserve">Purchaser </w:t>
      </w:r>
      <w:r w:rsidR="003666FE">
        <w:t xml:space="preserve">Demolition and </w:t>
      </w:r>
      <w:r w:rsidR="00A6486C">
        <w:t>A</w:t>
      </w:r>
      <w:r w:rsidR="003666FE">
        <w:t xml:space="preserve">batement funding </w:t>
      </w:r>
      <w:r w:rsidR="0062101C">
        <w:t xml:space="preserve">was struck. </w:t>
      </w:r>
    </w:p>
    <w:p w14:paraId="16B963F0" w14:textId="77777777" w:rsidR="0057576D" w:rsidRDefault="0057576D" w:rsidP="0057576D">
      <w:pPr>
        <w:pStyle w:val="ListParagraph"/>
      </w:pPr>
    </w:p>
    <w:p w14:paraId="52B41228" w14:textId="48D20B95" w:rsidR="003666FE" w:rsidRDefault="00AE4651" w:rsidP="0057576D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</w:pPr>
      <w:r>
        <w:t xml:space="preserve">Section 12 </w:t>
      </w:r>
      <w:r w:rsidR="00935EA3">
        <w:t xml:space="preserve">- </w:t>
      </w:r>
      <w:r w:rsidR="003666FE">
        <w:t xml:space="preserve">Purchaser contingencies </w:t>
      </w:r>
      <w:r w:rsidR="00816D83">
        <w:t>is a</w:t>
      </w:r>
      <w:r w:rsidR="00941B13">
        <w:t>n added</w:t>
      </w:r>
      <w:r w:rsidR="003666FE">
        <w:t xml:space="preserve"> section. </w:t>
      </w:r>
      <w:r>
        <w:t>A</w:t>
      </w:r>
      <w:r w:rsidR="00935EA3">
        <w:t>n</w:t>
      </w:r>
      <w:r>
        <w:t xml:space="preserve"> </w:t>
      </w:r>
      <w:r w:rsidR="00935EA3">
        <w:t>i</w:t>
      </w:r>
      <w:r w:rsidR="00564EFF">
        <w:t>n</w:t>
      </w:r>
      <w:r w:rsidR="003666FE">
        <w:t xml:space="preserve">demnification clause </w:t>
      </w:r>
      <w:r w:rsidR="00935EA3">
        <w:t>was added so that</w:t>
      </w:r>
      <w:r w:rsidR="003666FE">
        <w:t xml:space="preserve"> </w:t>
      </w:r>
      <w:r w:rsidR="00252EE3">
        <w:t xml:space="preserve">Pennrose would be indemnified from </w:t>
      </w:r>
      <w:r w:rsidR="003666FE">
        <w:t>any suits arising from demo</w:t>
      </w:r>
      <w:r w:rsidR="00177645">
        <w:t>lition</w:t>
      </w:r>
      <w:r w:rsidR="003666FE">
        <w:t xml:space="preserve"> or abatement </w:t>
      </w:r>
      <w:r w:rsidR="00177645">
        <w:t xml:space="preserve">work </w:t>
      </w:r>
      <w:r>
        <w:t xml:space="preserve">done by </w:t>
      </w:r>
      <w:r w:rsidR="00177645">
        <w:t>C</w:t>
      </w:r>
      <w:r>
        <w:t>ounty</w:t>
      </w:r>
      <w:r w:rsidR="003666FE">
        <w:t>.</w:t>
      </w:r>
    </w:p>
    <w:p w14:paraId="3B52AF72" w14:textId="77777777" w:rsidR="00D4166C" w:rsidRDefault="00D4166C" w:rsidP="00D4166C">
      <w:pPr>
        <w:pStyle w:val="ListParagraph"/>
        <w:tabs>
          <w:tab w:val="left" w:pos="1080"/>
        </w:tabs>
        <w:spacing w:after="0" w:line="240" w:lineRule="auto"/>
        <w:ind w:left="1800"/>
      </w:pPr>
    </w:p>
    <w:p w14:paraId="64F98B8A" w14:textId="2D9B39B1" w:rsidR="0063749E" w:rsidRDefault="0043603D" w:rsidP="00D4166C">
      <w:pPr>
        <w:tabs>
          <w:tab w:val="left" w:pos="1080"/>
        </w:tabs>
        <w:spacing w:after="0"/>
        <w:ind w:left="1080"/>
      </w:pPr>
      <w:r>
        <w:t>Ms. Bartels</w:t>
      </w:r>
      <w:r w:rsidR="00AE4651">
        <w:t xml:space="preserve"> </w:t>
      </w:r>
      <w:r w:rsidR="00021BB0">
        <w:t xml:space="preserve">stated </w:t>
      </w:r>
      <w:r w:rsidR="00AB494C">
        <w:t>r</w:t>
      </w:r>
      <w:r w:rsidR="0063749E">
        <w:t xml:space="preserve">egarding indemnification </w:t>
      </w:r>
      <w:r w:rsidR="003666FE">
        <w:t>of Pennrose</w:t>
      </w:r>
      <w:r w:rsidR="00817C5D">
        <w:t xml:space="preserve">, she was </w:t>
      </w:r>
      <w:r w:rsidR="0063749E">
        <w:t>curious if</w:t>
      </w:r>
      <w:r w:rsidR="0057447D">
        <w:t xml:space="preserve"> the</w:t>
      </w:r>
      <w:r w:rsidR="0063749E">
        <w:t xml:space="preserve"> </w:t>
      </w:r>
      <w:r w:rsidR="00817C5D">
        <w:t>Co</w:t>
      </w:r>
      <w:r w:rsidR="0063749E">
        <w:t xml:space="preserve">unty </w:t>
      </w:r>
      <w:r w:rsidR="00817C5D">
        <w:t>A</w:t>
      </w:r>
      <w:r w:rsidR="0063749E">
        <w:t>tt</w:t>
      </w:r>
      <w:r w:rsidR="00817C5D">
        <w:t>orne</w:t>
      </w:r>
      <w:r w:rsidR="0063749E">
        <w:t>y</w:t>
      </w:r>
      <w:r w:rsidR="00817C5D">
        <w:t xml:space="preserve"> or Legislative</w:t>
      </w:r>
      <w:r w:rsidR="0062101C">
        <w:t xml:space="preserve"> </w:t>
      </w:r>
      <w:r w:rsidR="0063749E">
        <w:t xml:space="preserve">legal counsel </w:t>
      </w:r>
      <w:r w:rsidR="00817C5D">
        <w:t xml:space="preserve">would </w:t>
      </w:r>
      <w:r w:rsidR="0063749E">
        <w:t>weigh in</w:t>
      </w:r>
      <w:r w:rsidR="00817C5D">
        <w:t xml:space="preserve"> on a</w:t>
      </w:r>
      <w:r w:rsidR="0062101C">
        <w:t>sking</w:t>
      </w:r>
      <w:r w:rsidR="00817C5D">
        <w:t xml:space="preserve"> HDC </w:t>
      </w:r>
      <w:r w:rsidR="0062101C">
        <w:t xml:space="preserve">to indemnify </w:t>
      </w:r>
      <w:r w:rsidR="00817C5D">
        <w:t xml:space="preserve">Pennrose </w:t>
      </w:r>
      <w:r w:rsidR="0062101C">
        <w:t xml:space="preserve">for work the </w:t>
      </w:r>
      <w:r w:rsidR="00817C5D">
        <w:t>C</w:t>
      </w:r>
      <w:r w:rsidR="0062101C">
        <w:t>orp</w:t>
      </w:r>
      <w:r w:rsidR="00252EE3">
        <w:t>oration</w:t>
      </w:r>
      <w:r w:rsidR="0062101C">
        <w:t xml:space="preserve"> didn’t do. </w:t>
      </w:r>
      <w:r w:rsidR="00817C5D">
        <w:t>Mr. Rider agreed and stated</w:t>
      </w:r>
      <w:r w:rsidR="00AE4651">
        <w:t xml:space="preserve"> the </w:t>
      </w:r>
      <w:r w:rsidR="0063749E">
        <w:t xml:space="preserve">County should indemnify </w:t>
      </w:r>
      <w:r w:rsidR="00502E13">
        <w:t>Pennrose</w:t>
      </w:r>
      <w:r w:rsidR="00F00EB1">
        <w:t>,</w:t>
      </w:r>
      <w:r w:rsidR="007C318D">
        <w:t xml:space="preserve"> </w:t>
      </w:r>
      <w:r w:rsidR="0063749E">
        <w:t xml:space="preserve">not </w:t>
      </w:r>
      <w:r w:rsidR="00F00EB1">
        <w:t xml:space="preserve">the </w:t>
      </w:r>
      <w:r w:rsidR="0057447D">
        <w:t>C</w:t>
      </w:r>
      <w:r w:rsidR="0063749E">
        <w:t>orporation (HDC)</w:t>
      </w:r>
      <w:r w:rsidR="0002188A">
        <w:t>,</w:t>
      </w:r>
      <w:r w:rsidR="00502E13">
        <w:t xml:space="preserve"> who is basically a </w:t>
      </w:r>
      <w:r w:rsidR="001947B8">
        <w:t>pass thru</w:t>
      </w:r>
      <w:r w:rsidR="00502E13">
        <w:t xml:space="preserve">. </w:t>
      </w:r>
    </w:p>
    <w:p w14:paraId="11282E52" w14:textId="77777777" w:rsidR="00D4166C" w:rsidRDefault="00D4166C" w:rsidP="00D4166C">
      <w:pPr>
        <w:tabs>
          <w:tab w:val="left" w:pos="1080"/>
        </w:tabs>
        <w:spacing w:after="0"/>
        <w:ind w:left="1080"/>
      </w:pPr>
    </w:p>
    <w:p w14:paraId="418CE2A1" w14:textId="64AEE3DC" w:rsidR="00882259" w:rsidRDefault="0043603D" w:rsidP="00D4166C">
      <w:pPr>
        <w:tabs>
          <w:tab w:val="left" w:pos="1080"/>
        </w:tabs>
        <w:spacing w:after="0"/>
        <w:ind w:left="1080"/>
      </w:pPr>
      <w:r>
        <w:t xml:space="preserve">Mr. D’Avella </w:t>
      </w:r>
      <w:r w:rsidR="00941B13">
        <w:t xml:space="preserve">noted that </w:t>
      </w:r>
      <w:r w:rsidR="00AB494C">
        <w:t xml:space="preserve">although this was </w:t>
      </w:r>
      <w:proofErr w:type="gramStart"/>
      <w:r w:rsidR="00AB494C">
        <w:t>pretty standard</w:t>
      </w:r>
      <w:proofErr w:type="gramEnd"/>
      <w:r w:rsidR="00AB494C">
        <w:t xml:space="preserve"> language, </w:t>
      </w:r>
      <w:r>
        <w:t xml:space="preserve">a </w:t>
      </w:r>
      <w:r w:rsidR="00882259">
        <w:t xml:space="preserve">number of </w:t>
      </w:r>
      <w:r w:rsidR="006527E6">
        <w:t xml:space="preserve">risk </w:t>
      </w:r>
      <w:r w:rsidR="00882259">
        <w:t>items</w:t>
      </w:r>
      <w:r w:rsidR="00941B13">
        <w:t xml:space="preserve"> will be delivered</w:t>
      </w:r>
      <w:r w:rsidR="00882259">
        <w:t xml:space="preserve"> </w:t>
      </w:r>
      <w:r w:rsidR="00AB494C">
        <w:t xml:space="preserve">to Pennrose </w:t>
      </w:r>
      <w:r w:rsidR="00941B13">
        <w:t>including tickets for soil and paperwork for the abatement of asbestos, which is a lot of the risk. If there are structural issues that keep HDC from taking the action</w:t>
      </w:r>
      <w:r w:rsidR="00C7792D">
        <w:t>,</w:t>
      </w:r>
      <w:r w:rsidR="00941B13">
        <w:t xml:space="preserve"> then</w:t>
      </w:r>
      <w:r w:rsidR="0002188A">
        <w:t xml:space="preserve"> </w:t>
      </w:r>
      <w:r w:rsidR="006527E6">
        <w:t>Pennrose</w:t>
      </w:r>
      <w:r w:rsidR="00882259">
        <w:t xml:space="preserve"> might reconside</w:t>
      </w:r>
      <w:r w:rsidR="006527E6">
        <w:t>r</w:t>
      </w:r>
      <w:r w:rsidR="00564EFF">
        <w:t xml:space="preserve"> the</w:t>
      </w:r>
      <w:r w:rsidR="006527E6">
        <w:t xml:space="preserve"> indemnification</w:t>
      </w:r>
      <w:r w:rsidR="00C7792D">
        <w:t xml:space="preserve"> request</w:t>
      </w:r>
      <w:r w:rsidR="006527E6">
        <w:t xml:space="preserve">. </w:t>
      </w:r>
      <w:r>
        <w:t xml:space="preserve">Mr. Doyle stated </w:t>
      </w:r>
      <w:r w:rsidR="00A744B3">
        <w:t xml:space="preserve">in 5B </w:t>
      </w:r>
      <w:r>
        <w:t>the</w:t>
      </w:r>
      <w:r w:rsidR="00882259">
        <w:t xml:space="preserve"> property </w:t>
      </w:r>
      <w:r w:rsidR="00252EE3">
        <w:t xml:space="preserve">is </w:t>
      </w:r>
      <w:r w:rsidR="00C43741">
        <w:t>“</w:t>
      </w:r>
      <w:r w:rsidR="00882259">
        <w:t>delivered as is</w:t>
      </w:r>
      <w:r w:rsidR="0002188A">
        <w:t>,</w:t>
      </w:r>
      <w:r w:rsidR="00C7792D">
        <w:t xml:space="preserve"> </w:t>
      </w:r>
      <w:r w:rsidR="00882259">
        <w:t xml:space="preserve">but </w:t>
      </w:r>
      <w:r w:rsidR="00252EE3">
        <w:t xml:space="preserve">the </w:t>
      </w:r>
      <w:r w:rsidR="00882259">
        <w:t>Dev</w:t>
      </w:r>
      <w:r w:rsidR="00252EE3">
        <w:t>elopment</w:t>
      </w:r>
      <w:r w:rsidR="00882259">
        <w:t xml:space="preserve"> Corp will </w:t>
      </w:r>
      <w:r w:rsidR="006527E6">
        <w:t>provide</w:t>
      </w:r>
      <w:r w:rsidR="00252EE3">
        <w:t>,</w:t>
      </w:r>
      <w:r w:rsidR="006527E6">
        <w:t xml:space="preserve"> </w:t>
      </w:r>
      <w:r w:rsidR="00BE30DE">
        <w:t xml:space="preserve">to the extent it is able, </w:t>
      </w:r>
      <w:r w:rsidR="006527E6">
        <w:t xml:space="preserve">access to </w:t>
      </w:r>
      <w:r w:rsidR="00882259">
        <w:t>documents</w:t>
      </w:r>
      <w:r w:rsidR="006527E6">
        <w:t xml:space="preserve"> on remediation, etc</w:t>
      </w:r>
      <w:r w:rsidR="00882259">
        <w:t>.</w:t>
      </w:r>
      <w:r w:rsidR="00C7792D">
        <w:t>”</w:t>
      </w:r>
      <w:r w:rsidR="006527E6">
        <w:t xml:space="preserve"> Our responsibility is </w:t>
      </w:r>
      <w:r w:rsidR="00941B13">
        <w:t>to deliver</w:t>
      </w:r>
      <w:r w:rsidR="006527E6">
        <w:t xml:space="preserve"> the documents.</w:t>
      </w:r>
      <w:r w:rsidR="00882259">
        <w:t xml:space="preserve">  </w:t>
      </w:r>
      <w:r>
        <w:t>Mr. Rider noted that</w:t>
      </w:r>
      <w:r w:rsidR="00022D11">
        <w:t xml:space="preserve"> in 5B</w:t>
      </w:r>
      <w:r w:rsidR="00882259">
        <w:t xml:space="preserve"> </w:t>
      </w:r>
      <w:r>
        <w:t xml:space="preserve">“Seller </w:t>
      </w:r>
      <w:r w:rsidR="00941B13">
        <w:t xml:space="preserve">shall </w:t>
      </w:r>
      <w:r>
        <w:t xml:space="preserve">at Seller’s </w:t>
      </w:r>
      <w:r w:rsidR="00C7792D">
        <w:t xml:space="preserve">sole </w:t>
      </w:r>
      <w:r>
        <w:t xml:space="preserve">cost” is not accurate. </w:t>
      </w:r>
      <w:r w:rsidR="00882259">
        <w:t>HDC is the seller</w:t>
      </w:r>
      <w:r>
        <w:t>,</w:t>
      </w:r>
      <w:r w:rsidR="006527E6">
        <w:t xml:space="preserve"> not the County, Housing Dev</w:t>
      </w:r>
      <w:r w:rsidR="00C7792D">
        <w:t>elopment</w:t>
      </w:r>
      <w:r w:rsidR="006527E6">
        <w:t xml:space="preserve"> Corp </w:t>
      </w:r>
      <w:r w:rsidR="00C43741">
        <w:t xml:space="preserve">should be </w:t>
      </w:r>
      <w:r w:rsidR="00882259">
        <w:t>add</w:t>
      </w:r>
      <w:r w:rsidR="00252EE3">
        <w:t>ed to</w:t>
      </w:r>
      <w:r w:rsidR="00882259">
        <w:t xml:space="preserve"> </w:t>
      </w:r>
      <w:r w:rsidR="00E4540A">
        <w:t xml:space="preserve">the </w:t>
      </w:r>
      <w:r w:rsidR="00882259">
        <w:t>language</w:t>
      </w:r>
      <w:r w:rsidR="00252EE3">
        <w:t xml:space="preserve"> in 5B</w:t>
      </w:r>
      <w:r w:rsidR="00882259">
        <w:t xml:space="preserve">. </w:t>
      </w:r>
    </w:p>
    <w:p w14:paraId="1D6EC70D" w14:textId="77777777" w:rsidR="00D4166C" w:rsidRDefault="00D4166C" w:rsidP="00D4166C">
      <w:pPr>
        <w:tabs>
          <w:tab w:val="left" w:pos="1080"/>
        </w:tabs>
        <w:spacing w:after="0"/>
        <w:ind w:left="1080"/>
      </w:pPr>
    </w:p>
    <w:p w14:paraId="2D8F02D0" w14:textId="4962EE10" w:rsidR="0043603D" w:rsidRDefault="004D682E" w:rsidP="00C43741">
      <w:pPr>
        <w:pStyle w:val="ListParagraph"/>
        <w:numPr>
          <w:ilvl w:val="0"/>
          <w:numId w:val="3"/>
        </w:numPr>
        <w:tabs>
          <w:tab w:val="left" w:pos="1080"/>
        </w:tabs>
        <w:spacing w:after="0"/>
      </w:pPr>
      <w:r>
        <w:t xml:space="preserve">Section 29 </w:t>
      </w:r>
      <w:r w:rsidR="00A26263">
        <w:t xml:space="preserve">that </w:t>
      </w:r>
      <w:r w:rsidR="00BE30DE">
        <w:t>deals with</w:t>
      </w:r>
      <w:r>
        <w:t xml:space="preserve"> </w:t>
      </w:r>
      <w:r w:rsidR="00882259">
        <w:t>Assignment</w:t>
      </w:r>
      <w:r w:rsidR="00252EE3">
        <w:t xml:space="preserve">, </w:t>
      </w:r>
      <w:r w:rsidR="00882259">
        <w:t>has been re</w:t>
      </w:r>
      <w:r>
        <w:t>stated</w:t>
      </w:r>
      <w:r w:rsidR="00882259">
        <w:t xml:space="preserve">. </w:t>
      </w:r>
      <w:r w:rsidR="00BE30DE">
        <w:t xml:space="preserve">The addition </w:t>
      </w:r>
      <w:r w:rsidR="00252EE3">
        <w:t>i</w:t>
      </w:r>
      <w:r w:rsidR="00BE30DE">
        <w:t xml:space="preserve">s to </w:t>
      </w:r>
      <w:r w:rsidR="00252EE3">
        <w:t>s</w:t>
      </w:r>
      <w:r w:rsidR="00882259">
        <w:t xml:space="preserve">pecifically call out that </w:t>
      </w:r>
      <w:r w:rsidR="00C43741">
        <w:t xml:space="preserve">the </w:t>
      </w:r>
      <w:r w:rsidR="00882259">
        <w:t xml:space="preserve">purchaser may transfer deed to </w:t>
      </w:r>
      <w:bookmarkStart w:id="0" w:name="_Hlk124513776"/>
      <w:r w:rsidR="00882259">
        <w:t>H</w:t>
      </w:r>
      <w:r w:rsidR="00BE30DE">
        <w:t xml:space="preserve">ousing </w:t>
      </w:r>
      <w:r w:rsidR="00882259">
        <w:t>D</w:t>
      </w:r>
      <w:r w:rsidR="00BE30DE">
        <w:t>evelopment</w:t>
      </w:r>
      <w:r>
        <w:t xml:space="preserve"> Fund </w:t>
      </w:r>
      <w:r w:rsidR="00252EE3">
        <w:t>Corporation</w:t>
      </w:r>
      <w:r w:rsidR="00530EEE">
        <w:t>,</w:t>
      </w:r>
      <w:r>
        <w:t xml:space="preserve"> </w:t>
      </w:r>
      <w:bookmarkEnd w:id="0"/>
      <w:r w:rsidR="00022D11">
        <w:t>established and solely owned by Family of Woodstock</w:t>
      </w:r>
      <w:r w:rsidR="00530EEE">
        <w:t xml:space="preserve">, </w:t>
      </w:r>
      <w:r w:rsidR="00DD697A">
        <w:t xml:space="preserve">that </w:t>
      </w:r>
      <w:r w:rsidR="00530EEE">
        <w:t xml:space="preserve">was </w:t>
      </w:r>
      <w:r>
        <w:t>formed for purposes of holding title</w:t>
      </w:r>
      <w:r w:rsidR="00BE30DE">
        <w:t xml:space="preserve"> and deed</w:t>
      </w:r>
      <w:r w:rsidR="00882259">
        <w:t xml:space="preserve">. </w:t>
      </w:r>
      <w:r w:rsidR="00252EE3">
        <w:t>Mr. D’Avella w</w:t>
      </w:r>
      <w:r w:rsidR="00882259">
        <w:t xml:space="preserve">anted to be clear about that.  </w:t>
      </w:r>
    </w:p>
    <w:p w14:paraId="5313DC0E" w14:textId="77777777" w:rsidR="00E4540A" w:rsidRDefault="00252EE3" w:rsidP="00C43741">
      <w:pPr>
        <w:tabs>
          <w:tab w:val="left" w:pos="1080"/>
        </w:tabs>
        <w:spacing w:after="0"/>
        <w:ind w:left="1080"/>
      </w:pPr>
      <w:r>
        <w:lastRenderedPageBreak/>
        <w:t xml:space="preserve">Mr. Doyle stated there is </w:t>
      </w:r>
      <w:r w:rsidR="00882259">
        <w:t>no issue to that</w:t>
      </w:r>
      <w:r>
        <w:t xml:space="preserve"> as it is c</w:t>
      </w:r>
      <w:r w:rsidR="00882259">
        <w:t xml:space="preserve">ommon to form a </w:t>
      </w:r>
      <w:r>
        <w:t>Housing Development Fund Corporation</w:t>
      </w:r>
      <w:r w:rsidR="00530EEE">
        <w:t>,</w:t>
      </w:r>
      <w:r>
        <w:t xml:space="preserve"> </w:t>
      </w:r>
      <w:r w:rsidR="00882259">
        <w:t>esp</w:t>
      </w:r>
      <w:r>
        <w:t>ecially</w:t>
      </w:r>
      <w:r w:rsidR="00882259">
        <w:t xml:space="preserve"> where a non-profit is involved.</w:t>
      </w:r>
      <w:r w:rsidR="00DD697A">
        <w:t xml:space="preserve"> </w:t>
      </w:r>
    </w:p>
    <w:p w14:paraId="3168466F" w14:textId="77777777" w:rsidR="00E4540A" w:rsidRDefault="00E4540A" w:rsidP="00C43741">
      <w:pPr>
        <w:tabs>
          <w:tab w:val="left" w:pos="1080"/>
        </w:tabs>
        <w:spacing w:after="0"/>
        <w:ind w:left="1080"/>
      </w:pPr>
    </w:p>
    <w:p w14:paraId="00A660F8" w14:textId="51C8DA62" w:rsidR="001D43BE" w:rsidRDefault="0031156F" w:rsidP="00C43741">
      <w:pPr>
        <w:tabs>
          <w:tab w:val="left" w:pos="1080"/>
        </w:tabs>
        <w:spacing w:after="0"/>
        <w:ind w:left="1080"/>
      </w:pPr>
      <w:r>
        <w:t>There was some confusion between the paperwork distributed to the Board and what the Developer was reading from.</w:t>
      </w:r>
      <w:r w:rsidR="005D5637">
        <w:t xml:space="preserve">  Mr. D’Avella clarified that</w:t>
      </w:r>
      <w:r w:rsidR="00D07D8B">
        <w:t xml:space="preserve"> </w:t>
      </w:r>
      <w:r w:rsidR="00DD697A">
        <w:t>i</w:t>
      </w:r>
      <w:r>
        <w:t>n the amendment</w:t>
      </w:r>
      <w:r w:rsidR="001D43BE">
        <w:t>,</w:t>
      </w:r>
      <w:r>
        <w:t xml:space="preserve"> </w:t>
      </w:r>
      <w:r w:rsidR="00564EFF">
        <w:t xml:space="preserve">numbers </w:t>
      </w:r>
      <w:r w:rsidR="00D07D8B">
        <w:t xml:space="preserve">2-4 are </w:t>
      </w:r>
      <w:r w:rsidR="00530EEE">
        <w:t xml:space="preserve">the </w:t>
      </w:r>
      <w:r w:rsidR="00D07D8B">
        <w:t xml:space="preserve">only changes to the agreement </w:t>
      </w:r>
      <w:r w:rsidR="005D5637">
        <w:t xml:space="preserve">and </w:t>
      </w:r>
      <w:r w:rsidR="00564EFF">
        <w:t xml:space="preserve">added that </w:t>
      </w:r>
      <w:r w:rsidR="005D5637">
        <w:t xml:space="preserve">he </w:t>
      </w:r>
      <w:r w:rsidR="00D07D8B">
        <w:t xml:space="preserve">will provide a </w:t>
      </w:r>
      <w:r w:rsidR="004B2C49">
        <w:t>red line</w:t>
      </w:r>
      <w:r w:rsidR="001D43BE">
        <w:t xml:space="preserve"> with changes.</w:t>
      </w:r>
    </w:p>
    <w:p w14:paraId="546A040B" w14:textId="09E2C178" w:rsidR="00D07D8B" w:rsidRDefault="00D07D8B" w:rsidP="00C43741">
      <w:pPr>
        <w:pStyle w:val="ListParagraph"/>
        <w:tabs>
          <w:tab w:val="left" w:pos="1080"/>
        </w:tabs>
        <w:spacing w:after="0"/>
        <w:ind w:left="1080"/>
      </w:pPr>
    </w:p>
    <w:p w14:paraId="47708DA9" w14:textId="333E8B83" w:rsidR="00D07D8B" w:rsidRDefault="00022D11" w:rsidP="00C43741">
      <w:pPr>
        <w:pStyle w:val="ListParagraph"/>
        <w:tabs>
          <w:tab w:val="left" w:pos="1080"/>
        </w:tabs>
        <w:spacing w:after="0"/>
        <w:ind w:left="1080"/>
      </w:pPr>
      <w:r>
        <w:t>Mr. Doyle s</w:t>
      </w:r>
      <w:r w:rsidR="001D43BE">
        <w:t xml:space="preserve">uggested </w:t>
      </w:r>
      <w:r w:rsidR="0031156F">
        <w:t>chang</w:t>
      </w:r>
      <w:r>
        <w:t>ing</w:t>
      </w:r>
      <w:r w:rsidR="0031156F">
        <w:t xml:space="preserve"> </w:t>
      </w:r>
      <w:r>
        <w:t>E</w:t>
      </w:r>
      <w:r w:rsidR="0031156F">
        <w:t>x</w:t>
      </w:r>
      <w:r>
        <w:t>hi</w:t>
      </w:r>
      <w:r w:rsidR="0031156F">
        <w:t>b</w:t>
      </w:r>
      <w:r>
        <w:t>its</w:t>
      </w:r>
      <w:r w:rsidR="0031156F">
        <w:t xml:space="preserve"> A &amp; B </w:t>
      </w:r>
      <w:r w:rsidR="001D43BE">
        <w:t>now that</w:t>
      </w:r>
      <w:r w:rsidR="0031156F">
        <w:t xml:space="preserve"> we have </w:t>
      </w:r>
      <w:r w:rsidR="00DD697A">
        <w:t xml:space="preserve">a </w:t>
      </w:r>
      <w:r w:rsidR="0031156F">
        <w:t>meets &amp; bounds</w:t>
      </w:r>
      <w:r w:rsidR="001D43BE">
        <w:t xml:space="preserve"> survey description</w:t>
      </w:r>
      <w:r>
        <w:t xml:space="preserve"> and an approved subdivision at the </w:t>
      </w:r>
      <w:r w:rsidR="004B2C49">
        <w:t>city</w:t>
      </w:r>
      <w:r>
        <w:t xml:space="preserve"> level</w:t>
      </w:r>
      <w:r w:rsidR="001D43BE">
        <w:t>.</w:t>
      </w:r>
      <w:r w:rsidR="009A20ED">
        <w:t xml:space="preserve"> Mr. D’Avella asked Mr. Doyle</w:t>
      </w:r>
      <w:r w:rsidR="00D07D8B">
        <w:t xml:space="preserve"> to put his comments in writing for counsel.</w:t>
      </w:r>
    </w:p>
    <w:p w14:paraId="18FAD24B" w14:textId="77777777" w:rsidR="00D07D8B" w:rsidRDefault="00D07D8B" w:rsidP="00D07D8B">
      <w:pPr>
        <w:pStyle w:val="ListParagraph"/>
        <w:tabs>
          <w:tab w:val="left" w:pos="1080"/>
        </w:tabs>
        <w:ind w:left="1440"/>
      </w:pPr>
    </w:p>
    <w:p w14:paraId="71839BEE" w14:textId="511FF0B7" w:rsidR="00A9650D" w:rsidRDefault="00A9650D" w:rsidP="006231EE">
      <w:pPr>
        <w:pStyle w:val="ListParagraph"/>
        <w:numPr>
          <w:ilvl w:val="1"/>
          <w:numId w:val="1"/>
        </w:numPr>
        <w:tabs>
          <w:tab w:val="left" w:pos="1080"/>
        </w:tabs>
        <w:ind w:left="1080"/>
      </w:pPr>
      <w:r>
        <w:t>Golden Hill Project: Discuss and consider approval of proposed revised Developer Agreement</w:t>
      </w:r>
      <w:r w:rsidR="0014243C">
        <w:t xml:space="preserve"> </w:t>
      </w:r>
      <w:r w:rsidR="00D4166C">
        <w:t xml:space="preserve">- </w:t>
      </w:r>
      <w:r w:rsidR="0014243C">
        <w:t>Discussion without Action</w:t>
      </w:r>
    </w:p>
    <w:p w14:paraId="0FE36C6C" w14:textId="05CD20C0" w:rsidR="00A9650D" w:rsidRDefault="00FF5693" w:rsidP="00FF5693">
      <w:pPr>
        <w:tabs>
          <w:tab w:val="left" w:pos="1080"/>
        </w:tabs>
        <w:ind w:left="1080"/>
      </w:pPr>
      <w:r>
        <w:t xml:space="preserve">Mr. D’Avella went over proposed revisions to the </w:t>
      </w:r>
      <w:r w:rsidR="00E4540A">
        <w:t xml:space="preserve">Land </w:t>
      </w:r>
      <w:r>
        <w:t>Develop</w:t>
      </w:r>
      <w:r w:rsidR="00E4540A">
        <w:t>ment</w:t>
      </w:r>
      <w:r>
        <w:t xml:space="preserve"> Agreement.</w:t>
      </w:r>
    </w:p>
    <w:p w14:paraId="30A8F34E" w14:textId="5F46406C" w:rsidR="001A1FA8" w:rsidRDefault="00B37569" w:rsidP="00CB15FE">
      <w:pPr>
        <w:pStyle w:val="ListParagraph"/>
        <w:numPr>
          <w:ilvl w:val="0"/>
          <w:numId w:val="3"/>
        </w:numPr>
        <w:tabs>
          <w:tab w:val="left" w:pos="1440"/>
        </w:tabs>
        <w:spacing w:after="0"/>
      </w:pPr>
      <w:r>
        <w:t>S</w:t>
      </w:r>
      <w:r w:rsidR="00E4540A">
        <w:t>ection 2.1</w:t>
      </w:r>
      <w:r w:rsidR="00525339">
        <w:t>(a)</w:t>
      </w:r>
      <w:r w:rsidR="00E4540A">
        <w:t xml:space="preserve"> </w:t>
      </w:r>
      <w:r w:rsidR="009A2D1F">
        <w:t>was added and</w:t>
      </w:r>
      <w:r w:rsidR="00E4540A">
        <w:t xml:space="preserve"> touches on Broad Affordability</w:t>
      </w:r>
      <w:r w:rsidR="009A2D1F">
        <w:t xml:space="preserve">. </w:t>
      </w:r>
      <w:r w:rsidR="00E4540A">
        <w:t xml:space="preserve"> </w:t>
      </w:r>
      <w:r w:rsidR="009A2D1F">
        <w:t>One sentence added to</w:t>
      </w:r>
      <w:r>
        <w:t xml:space="preserve"> </w:t>
      </w:r>
      <w:r w:rsidR="009A2D1F">
        <w:t>c</w:t>
      </w:r>
      <w:r w:rsidR="001A1FA8">
        <w:t>ommi</w:t>
      </w:r>
      <w:r w:rsidR="000F6511">
        <w:t xml:space="preserve">t </w:t>
      </w:r>
      <w:r w:rsidR="00E4540A">
        <w:t>t</w:t>
      </w:r>
      <w:r w:rsidR="001A1FA8">
        <w:t>o</w:t>
      </w:r>
      <w:r w:rsidR="00525339">
        <w:t xml:space="preserve"> an</w:t>
      </w:r>
      <w:r>
        <w:t xml:space="preserve"> affordability period </w:t>
      </w:r>
      <w:r w:rsidR="00525339">
        <w:t xml:space="preserve">matching the affordability period of the NYS </w:t>
      </w:r>
      <w:r w:rsidR="00583358">
        <w:t>L</w:t>
      </w:r>
      <w:r w:rsidR="004C160B">
        <w:t>ow</w:t>
      </w:r>
      <w:r w:rsidR="00D34B2E">
        <w:t>-</w:t>
      </w:r>
      <w:r w:rsidR="00583358">
        <w:t>I</w:t>
      </w:r>
      <w:r w:rsidR="004C160B">
        <w:t xml:space="preserve">ncome </w:t>
      </w:r>
      <w:r w:rsidR="00583358">
        <w:t>H</w:t>
      </w:r>
      <w:r w:rsidR="004C160B">
        <w:t xml:space="preserve">ousing </w:t>
      </w:r>
      <w:r w:rsidR="00583358">
        <w:t>T</w:t>
      </w:r>
      <w:r w:rsidR="001A1FA8">
        <w:t xml:space="preserve">ax </w:t>
      </w:r>
      <w:r w:rsidR="00583358">
        <w:t>C</w:t>
      </w:r>
      <w:r w:rsidR="001A1FA8">
        <w:t xml:space="preserve">redit </w:t>
      </w:r>
      <w:r w:rsidR="00583358">
        <w:t>R</w:t>
      </w:r>
      <w:r w:rsidR="001A1FA8">
        <w:t xml:space="preserve">egulatory </w:t>
      </w:r>
      <w:r w:rsidR="00583358">
        <w:t>A</w:t>
      </w:r>
      <w:r w:rsidR="00E4540A">
        <w:t>greement</w:t>
      </w:r>
      <w:r w:rsidR="009A2D1F">
        <w:t xml:space="preserve"> </w:t>
      </w:r>
      <w:r w:rsidR="00525339">
        <w:t xml:space="preserve">with </w:t>
      </w:r>
      <w:r w:rsidR="009A2D1F">
        <w:t xml:space="preserve">NYS </w:t>
      </w:r>
      <w:r w:rsidR="004C160B">
        <w:t xml:space="preserve">Division of </w:t>
      </w:r>
      <w:r w:rsidR="009A2D1F">
        <w:t>Ho</w:t>
      </w:r>
      <w:r w:rsidR="004C160B">
        <w:t>using</w:t>
      </w:r>
      <w:r w:rsidR="009A2D1F">
        <w:t xml:space="preserve"> and Community Renewal. C</w:t>
      </w:r>
      <w:r w:rsidR="001A1FA8">
        <w:t>larified to period of 30 or 40 years</w:t>
      </w:r>
      <w:r w:rsidR="004B2C49">
        <w:t xml:space="preserve">. Mr. D’Avella added it would </w:t>
      </w:r>
      <w:r w:rsidR="001A1FA8">
        <w:t>most likely</w:t>
      </w:r>
      <w:r w:rsidR="004B2C49">
        <w:t xml:space="preserve"> be</w:t>
      </w:r>
      <w:r w:rsidR="001A1FA8">
        <w:t xml:space="preserve"> 40 and </w:t>
      </w:r>
      <w:r w:rsidR="009A2D1F">
        <w:t xml:space="preserve">most likely </w:t>
      </w:r>
      <w:r w:rsidR="001A1FA8">
        <w:t>extended beyond that</w:t>
      </w:r>
      <w:r w:rsidR="004B2C49">
        <w:t>.</w:t>
      </w:r>
    </w:p>
    <w:p w14:paraId="7511493C" w14:textId="77777777" w:rsidR="009A2D1F" w:rsidRDefault="009A2D1F" w:rsidP="00CB15FE">
      <w:pPr>
        <w:pStyle w:val="ListParagraph"/>
        <w:tabs>
          <w:tab w:val="left" w:pos="1440"/>
        </w:tabs>
        <w:spacing w:after="0"/>
        <w:ind w:left="1530"/>
      </w:pPr>
    </w:p>
    <w:p w14:paraId="50DE672E" w14:textId="42CBF2F9" w:rsidR="001A1FA8" w:rsidRDefault="00713491" w:rsidP="00CB15FE">
      <w:pPr>
        <w:pStyle w:val="ListParagraph"/>
        <w:numPr>
          <w:ilvl w:val="0"/>
          <w:numId w:val="3"/>
        </w:numPr>
        <w:tabs>
          <w:tab w:val="left" w:pos="1440"/>
        </w:tabs>
        <w:spacing w:after="0"/>
      </w:pPr>
      <w:r>
        <w:t xml:space="preserve">Section 3.1 Obligations of Developer </w:t>
      </w:r>
      <w:r w:rsidR="00062796">
        <w:t>–</w:t>
      </w:r>
      <w:r>
        <w:t xml:space="preserve"> </w:t>
      </w:r>
      <w:r w:rsidR="00062796">
        <w:t xml:space="preserve">All Other </w:t>
      </w:r>
      <w:r w:rsidR="001A1FA8">
        <w:t>Permits &amp; Approvals – revised to exclude demolition permits</w:t>
      </w:r>
      <w:r w:rsidR="004C160B">
        <w:t>.</w:t>
      </w:r>
    </w:p>
    <w:p w14:paraId="775B2F54" w14:textId="77777777" w:rsidR="00713491" w:rsidRDefault="00713491" w:rsidP="00CB15FE">
      <w:pPr>
        <w:pStyle w:val="ListParagraph"/>
        <w:tabs>
          <w:tab w:val="left" w:pos="1440"/>
        </w:tabs>
        <w:spacing w:after="0"/>
        <w:ind w:left="1800"/>
      </w:pPr>
    </w:p>
    <w:p w14:paraId="58934BF2" w14:textId="70952A5F" w:rsidR="001A1FA8" w:rsidRDefault="00713491" w:rsidP="00CB15FE">
      <w:pPr>
        <w:pStyle w:val="ListParagraph"/>
        <w:numPr>
          <w:ilvl w:val="0"/>
          <w:numId w:val="3"/>
        </w:numPr>
        <w:tabs>
          <w:tab w:val="left" w:pos="1440"/>
        </w:tabs>
        <w:spacing w:after="0"/>
      </w:pPr>
      <w:r>
        <w:t xml:space="preserve">Section 3.4 </w:t>
      </w:r>
      <w:r w:rsidR="001A1FA8">
        <w:t>Obligation to Demolish</w:t>
      </w:r>
      <w:r>
        <w:t xml:space="preserve"> </w:t>
      </w:r>
      <w:r w:rsidR="000F6511">
        <w:t xml:space="preserve">Buildings </w:t>
      </w:r>
      <w:r>
        <w:t>at Golden Hill Site</w:t>
      </w:r>
      <w:r w:rsidR="001A1FA8">
        <w:t xml:space="preserve"> – revised to show </w:t>
      </w:r>
      <w:r w:rsidR="000F6511">
        <w:t xml:space="preserve">demolition by </w:t>
      </w:r>
      <w:r w:rsidR="004C160B">
        <w:t>Housing D</w:t>
      </w:r>
      <w:r w:rsidR="001A1FA8">
        <w:t>ev</w:t>
      </w:r>
      <w:r w:rsidR="004C160B">
        <w:t>elopment</w:t>
      </w:r>
      <w:r w:rsidR="001A1FA8">
        <w:t xml:space="preserve"> </w:t>
      </w:r>
      <w:r w:rsidR="004C160B">
        <w:t>Corp</w:t>
      </w:r>
      <w:r w:rsidR="000A7772">
        <w:t xml:space="preserve"> in line with resolution passed by U</w:t>
      </w:r>
      <w:r w:rsidR="004C160B">
        <w:t xml:space="preserve">lster </w:t>
      </w:r>
      <w:r w:rsidR="000A7772">
        <w:t>C</w:t>
      </w:r>
      <w:r w:rsidR="004C160B">
        <w:t>ounty</w:t>
      </w:r>
      <w:r w:rsidR="000A7772">
        <w:t xml:space="preserve"> Leg</w:t>
      </w:r>
      <w:r w:rsidR="004C160B">
        <w:t>islature</w:t>
      </w:r>
      <w:r w:rsidR="000A7772">
        <w:t xml:space="preserve">. </w:t>
      </w:r>
      <w:r w:rsidR="004C160B">
        <w:t>Mr. Doyle stated we n</w:t>
      </w:r>
      <w:r w:rsidR="0057576D">
        <w:t>eed to correct</w:t>
      </w:r>
      <w:r w:rsidR="004C160B">
        <w:t xml:space="preserve"> the</w:t>
      </w:r>
      <w:r w:rsidR="0057576D">
        <w:t xml:space="preserve"> language to</w:t>
      </w:r>
      <w:r w:rsidR="000A7772">
        <w:t xml:space="preserve"> reflect that demolition was completed. </w:t>
      </w:r>
      <w:r w:rsidR="00AA04F9">
        <w:t xml:space="preserve">Mr. D’Avella </w:t>
      </w:r>
      <w:r w:rsidR="000A7772">
        <w:t xml:space="preserve">will get </w:t>
      </w:r>
      <w:r w:rsidR="00AA04F9">
        <w:t xml:space="preserve">a </w:t>
      </w:r>
      <w:r w:rsidR="000A7772">
        <w:t>redline of both documents.</w:t>
      </w:r>
    </w:p>
    <w:p w14:paraId="7B0B9F00" w14:textId="77777777" w:rsidR="00D07D8B" w:rsidRDefault="00D07D8B" w:rsidP="00D3618E">
      <w:pPr>
        <w:pStyle w:val="ListParagraph"/>
        <w:tabs>
          <w:tab w:val="left" w:pos="1080"/>
        </w:tabs>
        <w:ind w:left="1080"/>
      </w:pPr>
    </w:p>
    <w:p w14:paraId="7CDF229C" w14:textId="68C3282D" w:rsidR="00D3618E" w:rsidRDefault="00D3618E" w:rsidP="006231EE">
      <w:pPr>
        <w:pStyle w:val="ListParagraph"/>
        <w:numPr>
          <w:ilvl w:val="0"/>
          <w:numId w:val="1"/>
        </w:numPr>
        <w:tabs>
          <w:tab w:val="left" w:pos="900"/>
        </w:tabs>
        <w:ind w:left="720"/>
      </w:pPr>
      <w:r>
        <w:t>Old Business</w:t>
      </w:r>
    </w:p>
    <w:p w14:paraId="21E93ADD" w14:textId="7B3D15C9" w:rsidR="00D3618E" w:rsidRDefault="00D3618E" w:rsidP="006231EE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</w:pPr>
      <w:r>
        <w:t>Update on Pennrose Project</w:t>
      </w:r>
    </w:p>
    <w:p w14:paraId="04010254" w14:textId="237FF953" w:rsidR="00D3618E" w:rsidRDefault="00877770" w:rsidP="008163D7">
      <w:pPr>
        <w:tabs>
          <w:tab w:val="left" w:pos="1080"/>
        </w:tabs>
        <w:spacing w:after="0"/>
        <w:ind w:left="1080"/>
      </w:pPr>
      <w:r>
        <w:t>Mr. D’Avella stated that Pennrose s</w:t>
      </w:r>
      <w:r w:rsidR="00CF3EB8">
        <w:t>ubmitted</w:t>
      </w:r>
      <w:r>
        <w:t xml:space="preserve"> a</w:t>
      </w:r>
      <w:r w:rsidR="00CF3EB8">
        <w:t xml:space="preserve"> draft </w:t>
      </w:r>
      <w:r w:rsidR="00F00EB1">
        <w:t>PILOT</w:t>
      </w:r>
      <w:r w:rsidR="00CF3EB8">
        <w:t xml:space="preserve"> </w:t>
      </w:r>
      <w:r w:rsidR="00181077">
        <w:t xml:space="preserve">resolution and agreement </w:t>
      </w:r>
      <w:r w:rsidR="00F30FBD">
        <w:t>thr</w:t>
      </w:r>
      <w:r w:rsidR="008163D7">
        <w:t>o</w:t>
      </w:r>
      <w:r w:rsidR="00F30FBD">
        <w:t>u</w:t>
      </w:r>
      <w:r w:rsidR="008163D7">
        <w:t>gh the</w:t>
      </w:r>
      <w:r w:rsidR="00F30FBD">
        <w:t xml:space="preserve"> </w:t>
      </w:r>
      <w:r w:rsidR="00D21745">
        <w:t>mayor’s</w:t>
      </w:r>
      <w:r w:rsidR="00F30FBD">
        <w:t xml:space="preserve"> office </w:t>
      </w:r>
      <w:r w:rsidR="00CF3EB8">
        <w:t xml:space="preserve">to </w:t>
      </w:r>
      <w:r w:rsidR="00F30FBD">
        <w:t xml:space="preserve">the </w:t>
      </w:r>
      <w:r w:rsidR="00CF3EB8">
        <w:t>Common Council</w:t>
      </w:r>
      <w:r w:rsidR="00D34B2E" w:rsidRPr="00D34B2E">
        <w:t xml:space="preserve"> </w:t>
      </w:r>
      <w:r w:rsidR="00D34B2E">
        <w:t>in November</w:t>
      </w:r>
      <w:r w:rsidR="00F30FBD">
        <w:t>. It was</w:t>
      </w:r>
      <w:r w:rsidR="00CF3EB8">
        <w:t xml:space="preserve"> </w:t>
      </w:r>
      <w:r w:rsidR="00181077">
        <w:t>referred</w:t>
      </w:r>
      <w:r w:rsidR="00F30FBD">
        <w:t xml:space="preserve"> </w:t>
      </w:r>
      <w:r w:rsidR="00CF3EB8">
        <w:t xml:space="preserve">to </w:t>
      </w:r>
      <w:r w:rsidR="00F30FBD">
        <w:t xml:space="preserve">the </w:t>
      </w:r>
      <w:r w:rsidR="008163D7">
        <w:t>F</w:t>
      </w:r>
      <w:r w:rsidR="00CF3EB8">
        <w:t xml:space="preserve">inance &amp; </w:t>
      </w:r>
      <w:r w:rsidR="008163D7">
        <w:t>A</w:t>
      </w:r>
      <w:r w:rsidR="00CF3EB8">
        <w:t xml:space="preserve">udit </w:t>
      </w:r>
      <w:r w:rsidR="008163D7">
        <w:t>C</w:t>
      </w:r>
      <w:r w:rsidR="00CF3EB8">
        <w:t>ommittee</w:t>
      </w:r>
      <w:r w:rsidR="00F30FBD">
        <w:t xml:space="preserve">. </w:t>
      </w:r>
      <w:r w:rsidR="008163D7">
        <w:t>Pennrose</w:t>
      </w:r>
      <w:r w:rsidR="00CF3EB8">
        <w:t xml:space="preserve"> </w:t>
      </w:r>
      <w:r w:rsidR="002A68A1">
        <w:t xml:space="preserve">gave a </w:t>
      </w:r>
      <w:r w:rsidR="00D21745">
        <w:t>presentation,</w:t>
      </w:r>
      <w:r w:rsidR="00B9245D">
        <w:t xml:space="preserve"> and n</w:t>
      </w:r>
      <w:r w:rsidR="00CF3EB8">
        <w:t xml:space="preserve">o action </w:t>
      </w:r>
      <w:r w:rsidR="00062796">
        <w:t xml:space="preserve">was </w:t>
      </w:r>
      <w:r w:rsidR="00CF3EB8">
        <w:t xml:space="preserve">taken in November.  </w:t>
      </w:r>
      <w:r w:rsidR="004B2C49">
        <w:t xml:space="preserve">The matter was </w:t>
      </w:r>
      <w:proofErr w:type="gramStart"/>
      <w:r w:rsidR="004B2C49">
        <w:t>r</w:t>
      </w:r>
      <w:r w:rsidR="00CF3EB8">
        <w:t>eferred back</w:t>
      </w:r>
      <w:proofErr w:type="gramEnd"/>
      <w:r w:rsidR="00CF3EB8">
        <w:t xml:space="preserve"> to City Hall</w:t>
      </w:r>
      <w:r w:rsidR="00F30FBD">
        <w:t xml:space="preserve"> t</w:t>
      </w:r>
      <w:r w:rsidR="00181077">
        <w:t xml:space="preserve">o work on </w:t>
      </w:r>
      <w:r w:rsidR="008163D7">
        <w:t xml:space="preserve">the </w:t>
      </w:r>
      <w:r w:rsidR="00181077">
        <w:t>proposal.</w:t>
      </w:r>
      <w:r w:rsidR="00CF3EB8">
        <w:t xml:space="preserve"> </w:t>
      </w:r>
      <w:r w:rsidR="004B2C49">
        <w:t>There have been discussions with the</w:t>
      </w:r>
      <w:r w:rsidR="00CF3EB8">
        <w:t xml:space="preserve"> </w:t>
      </w:r>
      <w:proofErr w:type="gramStart"/>
      <w:r w:rsidR="00CF3EB8">
        <w:t>Mayor’s</w:t>
      </w:r>
      <w:proofErr w:type="gramEnd"/>
      <w:r w:rsidR="00CF3EB8">
        <w:t xml:space="preserve"> office </w:t>
      </w:r>
      <w:r w:rsidR="00062796">
        <w:t xml:space="preserve">and </w:t>
      </w:r>
      <w:r w:rsidR="00CF3EB8">
        <w:t xml:space="preserve">county team </w:t>
      </w:r>
      <w:r w:rsidR="00181077">
        <w:t xml:space="preserve">about submittals </w:t>
      </w:r>
      <w:r w:rsidR="00CF3EB8">
        <w:t xml:space="preserve">for </w:t>
      </w:r>
      <w:r w:rsidR="008163D7">
        <w:t xml:space="preserve">the </w:t>
      </w:r>
      <w:r w:rsidR="00CF3EB8">
        <w:t xml:space="preserve">January meeting of </w:t>
      </w:r>
      <w:r w:rsidR="002A68A1">
        <w:t xml:space="preserve">the </w:t>
      </w:r>
      <w:r w:rsidR="008163D7">
        <w:t>F</w:t>
      </w:r>
      <w:r w:rsidR="00CF3EB8">
        <w:t xml:space="preserve">inance </w:t>
      </w:r>
      <w:r w:rsidR="008163D7">
        <w:t>C</w:t>
      </w:r>
      <w:r w:rsidR="00CF3EB8">
        <w:t xml:space="preserve">ommittee. </w:t>
      </w:r>
      <w:r w:rsidR="004B2C49">
        <w:t>Pennrose is c</w:t>
      </w:r>
      <w:r w:rsidR="00F30FBD">
        <w:t>urrently w</w:t>
      </w:r>
      <w:r w:rsidR="00CF3EB8">
        <w:t xml:space="preserve">orking on detailed construction drawings to execute </w:t>
      </w:r>
      <w:r w:rsidR="002A68A1">
        <w:t>toward the</w:t>
      </w:r>
      <w:r w:rsidR="00CF3EB8">
        <w:t xml:space="preserve"> 3</w:t>
      </w:r>
      <w:r w:rsidR="00CF3EB8" w:rsidRPr="00CF3EB8">
        <w:rPr>
          <w:vertAlign w:val="superscript"/>
        </w:rPr>
        <w:t>rd</w:t>
      </w:r>
      <w:r w:rsidR="00CF3EB8">
        <w:t xml:space="preserve"> quarter of next year.</w:t>
      </w:r>
      <w:r w:rsidR="00E07221">
        <w:t xml:space="preserve">  </w:t>
      </w:r>
    </w:p>
    <w:p w14:paraId="095D2B07" w14:textId="77777777" w:rsidR="00CF3EB8" w:rsidRDefault="00CF3EB8" w:rsidP="00D3618E">
      <w:pPr>
        <w:tabs>
          <w:tab w:val="left" w:pos="1080"/>
        </w:tabs>
        <w:spacing w:after="0"/>
        <w:ind w:left="1440"/>
      </w:pPr>
    </w:p>
    <w:p w14:paraId="633CDCBB" w14:textId="77777777" w:rsidR="00062796" w:rsidRDefault="00D3618E" w:rsidP="006231EE">
      <w:pPr>
        <w:pStyle w:val="ListParagraph"/>
        <w:numPr>
          <w:ilvl w:val="1"/>
          <w:numId w:val="1"/>
        </w:numPr>
        <w:tabs>
          <w:tab w:val="left" w:pos="1080"/>
        </w:tabs>
        <w:ind w:left="1080"/>
      </w:pPr>
      <w:r>
        <w:t>Update on Tax Auction Properties</w:t>
      </w:r>
    </w:p>
    <w:p w14:paraId="2D45C723" w14:textId="2F1A684E" w:rsidR="00E07102" w:rsidRDefault="00DD697A" w:rsidP="00062796">
      <w:pPr>
        <w:pStyle w:val="ListParagraph"/>
        <w:tabs>
          <w:tab w:val="left" w:pos="1080"/>
        </w:tabs>
        <w:ind w:left="1080"/>
      </w:pPr>
      <w:r>
        <w:t>Mr. Doyle stated t</w:t>
      </w:r>
      <w:r w:rsidR="00192ED4">
        <w:t xml:space="preserve">here </w:t>
      </w:r>
      <w:r>
        <w:t>w</w:t>
      </w:r>
      <w:r w:rsidR="0013444F">
        <w:t xml:space="preserve">ill be a </w:t>
      </w:r>
      <w:r w:rsidR="00062796">
        <w:t>p</w:t>
      </w:r>
      <w:r w:rsidR="0013444F">
        <w:t xml:space="preserve">ublic hearing </w:t>
      </w:r>
      <w:r w:rsidR="000C3447">
        <w:t>for</w:t>
      </w:r>
      <w:r w:rsidR="0013444F">
        <w:t xml:space="preserve"> </w:t>
      </w:r>
      <w:r w:rsidR="00E07221">
        <w:t>five proper</w:t>
      </w:r>
      <w:r w:rsidR="00877770">
        <w:t>tie</w:t>
      </w:r>
      <w:r w:rsidR="00E07221">
        <w:t xml:space="preserve">s. </w:t>
      </w:r>
      <w:r w:rsidR="00062796">
        <w:t>He added w</w:t>
      </w:r>
      <w:r>
        <w:t xml:space="preserve">e </w:t>
      </w:r>
      <w:r w:rsidR="004B2C49">
        <w:t>must</w:t>
      </w:r>
      <w:r>
        <w:t xml:space="preserve"> be careful </w:t>
      </w:r>
      <w:r w:rsidR="00062796">
        <w:t xml:space="preserve">of </w:t>
      </w:r>
      <w:r>
        <w:t xml:space="preserve">when and how to take title because the </w:t>
      </w:r>
      <w:r w:rsidR="00E07102">
        <w:t xml:space="preserve">properties continue to accrue back taxes </w:t>
      </w:r>
      <w:r w:rsidR="00E07221">
        <w:t xml:space="preserve">as </w:t>
      </w:r>
      <w:r w:rsidR="0013444F">
        <w:t>we go thr</w:t>
      </w:r>
      <w:r w:rsidR="00877770">
        <w:t>o</w:t>
      </w:r>
      <w:r w:rsidR="0013444F">
        <w:t>u</w:t>
      </w:r>
      <w:r w:rsidR="00877770">
        <w:t>gh</w:t>
      </w:r>
      <w:r w:rsidR="0013444F">
        <w:t xml:space="preserve"> the transfer </w:t>
      </w:r>
      <w:r w:rsidR="00D21745">
        <w:t>process,</w:t>
      </w:r>
      <w:r w:rsidR="00062796">
        <w:t xml:space="preserve"> and we </w:t>
      </w:r>
      <w:r w:rsidR="00E07102">
        <w:t>don’t want HDC to have to pay</w:t>
      </w:r>
      <w:r w:rsidR="00E07221">
        <w:t xml:space="preserve"> back taxes</w:t>
      </w:r>
      <w:r w:rsidR="00E07102">
        <w:t>.</w:t>
      </w:r>
      <w:r w:rsidR="00E07221">
        <w:t xml:space="preserve"> </w:t>
      </w:r>
    </w:p>
    <w:p w14:paraId="10FAC88D" w14:textId="77777777" w:rsidR="004B479A" w:rsidRDefault="004B479A" w:rsidP="00062796">
      <w:pPr>
        <w:pStyle w:val="ListParagraph"/>
        <w:tabs>
          <w:tab w:val="left" w:pos="1080"/>
        </w:tabs>
        <w:ind w:left="1080"/>
      </w:pPr>
    </w:p>
    <w:p w14:paraId="7F54F4DD" w14:textId="5493550A" w:rsidR="00D3618E" w:rsidRDefault="00D3618E" w:rsidP="006231EE">
      <w:pPr>
        <w:pStyle w:val="ListParagraph"/>
        <w:numPr>
          <w:ilvl w:val="1"/>
          <w:numId w:val="1"/>
        </w:numPr>
        <w:tabs>
          <w:tab w:val="left" w:pos="1080"/>
        </w:tabs>
        <w:ind w:left="1080"/>
      </w:pPr>
      <w:r>
        <w:lastRenderedPageBreak/>
        <w:t>Remind Board Members to Complete Required Training</w:t>
      </w:r>
    </w:p>
    <w:p w14:paraId="7F597682" w14:textId="0E894092" w:rsidR="00062796" w:rsidRDefault="00062796" w:rsidP="006231EE">
      <w:pPr>
        <w:pStyle w:val="ListParagraph"/>
        <w:tabs>
          <w:tab w:val="left" w:pos="1080"/>
        </w:tabs>
        <w:ind w:left="1080"/>
      </w:pPr>
      <w:r>
        <w:t xml:space="preserve">Chairman Clement asked if members completed their </w:t>
      </w:r>
      <w:r w:rsidR="00CC5171">
        <w:t xml:space="preserve">required </w:t>
      </w:r>
      <w:r>
        <w:t>ABO training.</w:t>
      </w:r>
    </w:p>
    <w:p w14:paraId="333254C6" w14:textId="3AF8A866" w:rsidR="00E07102" w:rsidRDefault="00E07102" w:rsidP="006231EE">
      <w:pPr>
        <w:pStyle w:val="ListParagraph"/>
        <w:tabs>
          <w:tab w:val="left" w:pos="1080"/>
        </w:tabs>
        <w:ind w:left="1080"/>
      </w:pPr>
      <w:r>
        <w:t>M</w:t>
      </w:r>
      <w:r w:rsidR="00CC5171">
        <w:t>r. Rider and Ms. Bartels both</w:t>
      </w:r>
      <w:r w:rsidR="0086361B">
        <w:t xml:space="preserve"> intend to do theirs.</w:t>
      </w:r>
    </w:p>
    <w:p w14:paraId="3B6A914C" w14:textId="5791F425" w:rsidR="00E07102" w:rsidRDefault="00CC5171" w:rsidP="006231EE">
      <w:pPr>
        <w:pStyle w:val="ListParagraph"/>
        <w:tabs>
          <w:tab w:val="left" w:pos="1080"/>
        </w:tabs>
        <w:ind w:left="1080"/>
      </w:pPr>
      <w:r>
        <w:t>Mr. Doyle and Mr. Clement have already done</w:t>
      </w:r>
      <w:r w:rsidR="00E07102">
        <w:t xml:space="preserve"> theirs.</w:t>
      </w:r>
    </w:p>
    <w:p w14:paraId="4F858B2A" w14:textId="77777777" w:rsidR="00D3618E" w:rsidRDefault="00D3618E" w:rsidP="00D3618E">
      <w:pPr>
        <w:pStyle w:val="ListParagraph"/>
        <w:tabs>
          <w:tab w:val="left" w:pos="1080"/>
        </w:tabs>
        <w:ind w:left="1440"/>
      </w:pPr>
    </w:p>
    <w:p w14:paraId="02A496DB" w14:textId="523F6A9D" w:rsidR="00D3618E" w:rsidRDefault="00D3618E" w:rsidP="006231EE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Adjournment</w:t>
      </w:r>
    </w:p>
    <w:p w14:paraId="65E9FB86" w14:textId="34AB6BC1" w:rsidR="00E07102" w:rsidRDefault="00CF36E6" w:rsidP="006231EE">
      <w:pPr>
        <w:pStyle w:val="ListParagraph"/>
        <w:tabs>
          <w:tab w:val="left" w:pos="1080"/>
        </w:tabs>
        <w:ind w:left="1080" w:hanging="360"/>
      </w:pPr>
      <w:r>
        <w:t>Mr. Doyle stated the n</w:t>
      </w:r>
      <w:r w:rsidR="00E07102">
        <w:t xml:space="preserve">ext meeting in </w:t>
      </w:r>
      <w:r>
        <w:t xml:space="preserve">will be in </w:t>
      </w:r>
      <w:r w:rsidR="00E07102">
        <w:t xml:space="preserve">late January </w:t>
      </w:r>
      <w:r w:rsidR="00E07221">
        <w:t xml:space="preserve">on a Thursday </w:t>
      </w:r>
      <w:r w:rsidR="00E07102">
        <w:t>at 4PM.</w:t>
      </w:r>
      <w:r w:rsidR="00E07221">
        <w:t xml:space="preserve"> </w:t>
      </w:r>
    </w:p>
    <w:p w14:paraId="3C89C6C5" w14:textId="0C9B3B47" w:rsidR="00583773" w:rsidRDefault="00583773" w:rsidP="006231EE">
      <w:pPr>
        <w:pStyle w:val="ListParagraph"/>
        <w:tabs>
          <w:tab w:val="left" w:pos="1080"/>
        </w:tabs>
        <w:ind w:left="1080" w:hanging="360"/>
      </w:pPr>
    </w:p>
    <w:p w14:paraId="261D003D" w14:textId="168ABE47" w:rsidR="00D3618E" w:rsidRPr="000C3447" w:rsidRDefault="00C10A28" w:rsidP="006231EE">
      <w:pPr>
        <w:pStyle w:val="ListParagraph"/>
        <w:tabs>
          <w:tab w:val="left" w:pos="1080"/>
        </w:tabs>
        <w:ind w:left="1080" w:hanging="360"/>
        <w:rPr>
          <w:b/>
          <w:bCs/>
        </w:rPr>
      </w:pPr>
      <w:r w:rsidRPr="000C3447">
        <w:rPr>
          <w:b/>
          <w:bCs/>
        </w:rPr>
        <w:t xml:space="preserve">Motion to Adjourn at 4:56 PM </w:t>
      </w:r>
      <w:r w:rsidR="0056544C">
        <w:rPr>
          <w:b/>
          <w:bCs/>
        </w:rPr>
        <w:t xml:space="preserve">was </w:t>
      </w:r>
      <w:r w:rsidR="00CC5171">
        <w:rPr>
          <w:b/>
          <w:bCs/>
        </w:rPr>
        <w:t>m</w:t>
      </w:r>
      <w:r w:rsidRPr="000C3447">
        <w:rPr>
          <w:b/>
          <w:bCs/>
        </w:rPr>
        <w:t>ade by Marc Rider,</w:t>
      </w:r>
    </w:p>
    <w:p w14:paraId="5216F974" w14:textId="10742183" w:rsidR="00CC5171" w:rsidRDefault="00C10A28" w:rsidP="006231EE">
      <w:pPr>
        <w:pStyle w:val="ListParagraph"/>
        <w:tabs>
          <w:tab w:val="left" w:pos="1080"/>
        </w:tabs>
        <w:ind w:left="1080" w:hanging="360"/>
        <w:rPr>
          <w:b/>
          <w:bCs/>
        </w:rPr>
      </w:pPr>
      <w:r w:rsidRPr="000C3447">
        <w:rPr>
          <w:b/>
          <w:bCs/>
        </w:rPr>
        <w:t>Seconded by Hayes Clement</w:t>
      </w:r>
      <w:r w:rsidR="00E07221" w:rsidRPr="000C3447">
        <w:rPr>
          <w:b/>
          <w:bCs/>
        </w:rPr>
        <w:t xml:space="preserve">. </w:t>
      </w:r>
    </w:p>
    <w:p w14:paraId="3BB78FB3" w14:textId="566CB6D3" w:rsidR="006431C7" w:rsidRPr="000C3447" w:rsidRDefault="00CC5171" w:rsidP="006231EE">
      <w:pPr>
        <w:pStyle w:val="ListParagraph"/>
        <w:tabs>
          <w:tab w:val="left" w:pos="1080"/>
        </w:tabs>
        <w:ind w:left="1080" w:hanging="360"/>
        <w:rPr>
          <w:b/>
          <w:bCs/>
        </w:rPr>
      </w:pPr>
      <w:r>
        <w:rPr>
          <w:b/>
          <w:bCs/>
        </w:rPr>
        <w:t>A</w:t>
      </w:r>
      <w:r w:rsidR="00C10A28" w:rsidRPr="000C3447">
        <w:rPr>
          <w:b/>
          <w:bCs/>
        </w:rPr>
        <w:t>ll were in favor.</w:t>
      </w:r>
      <w:r w:rsidR="006431C7" w:rsidRPr="000C344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31C7" w:rsidRPr="000C3447" w:rsidSect="00CB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2726" w14:textId="77777777" w:rsidR="00CB3BA3" w:rsidRDefault="00CB3BA3" w:rsidP="00CB3BA3">
      <w:pPr>
        <w:spacing w:after="0" w:line="240" w:lineRule="auto"/>
      </w:pPr>
      <w:r>
        <w:separator/>
      </w:r>
    </w:p>
  </w:endnote>
  <w:endnote w:type="continuationSeparator" w:id="0">
    <w:p w14:paraId="4D223C40" w14:textId="77777777" w:rsidR="00CB3BA3" w:rsidRDefault="00CB3BA3" w:rsidP="00CB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61C7" w14:textId="77777777" w:rsidR="00752054" w:rsidRDefault="00752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676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C8F16" w14:textId="66661077" w:rsidR="00CB3BA3" w:rsidRDefault="00CB3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A5FF1" w14:textId="77777777" w:rsidR="00CB3BA3" w:rsidRDefault="00CB3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D2BD" w14:textId="77777777" w:rsidR="00752054" w:rsidRDefault="0075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E14D" w14:textId="77777777" w:rsidR="00CB3BA3" w:rsidRDefault="00CB3BA3" w:rsidP="00CB3BA3">
      <w:pPr>
        <w:spacing w:after="0" w:line="240" w:lineRule="auto"/>
      </w:pPr>
      <w:r>
        <w:separator/>
      </w:r>
    </w:p>
  </w:footnote>
  <w:footnote w:type="continuationSeparator" w:id="0">
    <w:p w14:paraId="248EB3DE" w14:textId="77777777" w:rsidR="00CB3BA3" w:rsidRDefault="00CB3BA3" w:rsidP="00CB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7289" w14:textId="77777777" w:rsidR="00752054" w:rsidRDefault="00752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3E05" w14:textId="77777777" w:rsidR="00752054" w:rsidRDefault="00752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543452"/>
      <w:docPartObj>
        <w:docPartGallery w:val="Watermarks"/>
        <w:docPartUnique/>
      </w:docPartObj>
    </w:sdtPr>
    <w:sdtContent>
      <w:p w14:paraId="45C26798" w14:textId="06B897F4" w:rsidR="00752054" w:rsidRDefault="00752054">
        <w:pPr>
          <w:pStyle w:val="Header"/>
        </w:pPr>
        <w:r>
          <w:rPr>
            <w:noProof/>
          </w:rPr>
          <w:pict w14:anchorId="5260CF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6CC"/>
    <w:multiLevelType w:val="hybridMultilevel"/>
    <w:tmpl w:val="F206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C0137A"/>
    <w:multiLevelType w:val="hybridMultilevel"/>
    <w:tmpl w:val="23108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DA62A7"/>
    <w:multiLevelType w:val="hybridMultilevel"/>
    <w:tmpl w:val="DE004C0A"/>
    <w:lvl w:ilvl="0" w:tplc="E0E8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648195">
    <w:abstractNumId w:val="2"/>
  </w:num>
  <w:num w:numId="2" w16cid:durableId="255215828">
    <w:abstractNumId w:val="1"/>
  </w:num>
  <w:num w:numId="3" w16cid:durableId="169326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3F"/>
    <w:rsid w:val="0002098C"/>
    <w:rsid w:val="0002188A"/>
    <w:rsid w:val="00021BB0"/>
    <w:rsid w:val="00022D11"/>
    <w:rsid w:val="00035D01"/>
    <w:rsid w:val="00062796"/>
    <w:rsid w:val="00080686"/>
    <w:rsid w:val="000A7772"/>
    <w:rsid w:val="000B7880"/>
    <w:rsid w:val="000C3447"/>
    <w:rsid w:val="000F6511"/>
    <w:rsid w:val="000F746A"/>
    <w:rsid w:val="0011363B"/>
    <w:rsid w:val="0013444F"/>
    <w:rsid w:val="00141473"/>
    <w:rsid w:val="0014243C"/>
    <w:rsid w:val="00144C1A"/>
    <w:rsid w:val="0015290F"/>
    <w:rsid w:val="00177645"/>
    <w:rsid w:val="00181077"/>
    <w:rsid w:val="00192ED4"/>
    <w:rsid w:val="001947B8"/>
    <w:rsid w:val="001A1FA8"/>
    <w:rsid w:val="001C19B1"/>
    <w:rsid w:val="001C3488"/>
    <w:rsid w:val="001C4BBF"/>
    <w:rsid w:val="001D43BE"/>
    <w:rsid w:val="001D6CB6"/>
    <w:rsid w:val="00252EE3"/>
    <w:rsid w:val="00266C06"/>
    <w:rsid w:val="002A03C5"/>
    <w:rsid w:val="002A68A1"/>
    <w:rsid w:val="002B7306"/>
    <w:rsid w:val="002E6B5A"/>
    <w:rsid w:val="0031156F"/>
    <w:rsid w:val="003178E1"/>
    <w:rsid w:val="003348A4"/>
    <w:rsid w:val="003666FE"/>
    <w:rsid w:val="003F3C5F"/>
    <w:rsid w:val="0043603D"/>
    <w:rsid w:val="004637FC"/>
    <w:rsid w:val="004712EF"/>
    <w:rsid w:val="004878FA"/>
    <w:rsid w:val="004B2C49"/>
    <w:rsid w:val="004B479A"/>
    <w:rsid w:val="004C1468"/>
    <w:rsid w:val="004C160B"/>
    <w:rsid w:val="004D682E"/>
    <w:rsid w:val="004E34EB"/>
    <w:rsid w:val="004F3BF9"/>
    <w:rsid w:val="00502E13"/>
    <w:rsid w:val="00525339"/>
    <w:rsid w:val="00530EEE"/>
    <w:rsid w:val="00543309"/>
    <w:rsid w:val="00564EFF"/>
    <w:rsid w:val="0056544C"/>
    <w:rsid w:val="0057447D"/>
    <w:rsid w:val="0057576D"/>
    <w:rsid w:val="00583358"/>
    <w:rsid w:val="00583773"/>
    <w:rsid w:val="005C2EDF"/>
    <w:rsid w:val="005C7280"/>
    <w:rsid w:val="005D5637"/>
    <w:rsid w:val="005F508B"/>
    <w:rsid w:val="00610519"/>
    <w:rsid w:val="0062101C"/>
    <w:rsid w:val="006231EE"/>
    <w:rsid w:val="0063749E"/>
    <w:rsid w:val="006431C7"/>
    <w:rsid w:val="006527E6"/>
    <w:rsid w:val="00660F57"/>
    <w:rsid w:val="00682801"/>
    <w:rsid w:val="00683273"/>
    <w:rsid w:val="00683EB3"/>
    <w:rsid w:val="00690F92"/>
    <w:rsid w:val="006A7076"/>
    <w:rsid w:val="006F643F"/>
    <w:rsid w:val="00713491"/>
    <w:rsid w:val="00722B8B"/>
    <w:rsid w:val="007411A2"/>
    <w:rsid w:val="00741B2C"/>
    <w:rsid w:val="00752054"/>
    <w:rsid w:val="00777DD6"/>
    <w:rsid w:val="007A7C54"/>
    <w:rsid w:val="007C318D"/>
    <w:rsid w:val="007D1B5C"/>
    <w:rsid w:val="007E40D3"/>
    <w:rsid w:val="008163D7"/>
    <w:rsid w:val="00816D83"/>
    <w:rsid w:val="00817C5D"/>
    <w:rsid w:val="0086361B"/>
    <w:rsid w:val="0086477D"/>
    <w:rsid w:val="008758EA"/>
    <w:rsid w:val="00877770"/>
    <w:rsid w:val="00882259"/>
    <w:rsid w:val="00894534"/>
    <w:rsid w:val="008D55C2"/>
    <w:rsid w:val="008D571B"/>
    <w:rsid w:val="008E6501"/>
    <w:rsid w:val="00932343"/>
    <w:rsid w:val="00935EA3"/>
    <w:rsid w:val="00941B13"/>
    <w:rsid w:val="00950B9F"/>
    <w:rsid w:val="0097667B"/>
    <w:rsid w:val="00996211"/>
    <w:rsid w:val="009A17EF"/>
    <w:rsid w:val="009A192F"/>
    <w:rsid w:val="009A20ED"/>
    <w:rsid w:val="009A2D1F"/>
    <w:rsid w:val="009B4D8B"/>
    <w:rsid w:val="009B6A7F"/>
    <w:rsid w:val="009C6186"/>
    <w:rsid w:val="009E317C"/>
    <w:rsid w:val="00A26263"/>
    <w:rsid w:val="00A61936"/>
    <w:rsid w:val="00A6486C"/>
    <w:rsid w:val="00A67D28"/>
    <w:rsid w:val="00A744B3"/>
    <w:rsid w:val="00A810E2"/>
    <w:rsid w:val="00A9650D"/>
    <w:rsid w:val="00A96598"/>
    <w:rsid w:val="00AA04F9"/>
    <w:rsid w:val="00AA2BE1"/>
    <w:rsid w:val="00AB494C"/>
    <w:rsid w:val="00AE09A8"/>
    <w:rsid w:val="00AE4651"/>
    <w:rsid w:val="00B37569"/>
    <w:rsid w:val="00B5263E"/>
    <w:rsid w:val="00B8052C"/>
    <w:rsid w:val="00B9245D"/>
    <w:rsid w:val="00BE28CB"/>
    <w:rsid w:val="00BE30DE"/>
    <w:rsid w:val="00C10A28"/>
    <w:rsid w:val="00C43741"/>
    <w:rsid w:val="00C57172"/>
    <w:rsid w:val="00C7792D"/>
    <w:rsid w:val="00CA283F"/>
    <w:rsid w:val="00CB15FE"/>
    <w:rsid w:val="00CB3BA3"/>
    <w:rsid w:val="00CC5171"/>
    <w:rsid w:val="00CF36E6"/>
    <w:rsid w:val="00CF3EB8"/>
    <w:rsid w:val="00D07D8B"/>
    <w:rsid w:val="00D21745"/>
    <w:rsid w:val="00D34B2E"/>
    <w:rsid w:val="00D3618E"/>
    <w:rsid w:val="00D37D1E"/>
    <w:rsid w:val="00D37EA7"/>
    <w:rsid w:val="00D4166C"/>
    <w:rsid w:val="00D67C40"/>
    <w:rsid w:val="00D71A65"/>
    <w:rsid w:val="00D72DCB"/>
    <w:rsid w:val="00DB3458"/>
    <w:rsid w:val="00DC74B8"/>
    <w:rsid w:val="00DD697A"/>
    <w:rsid w:val="00E07102"/>
    <w:rsid w:val="00E07221"/>
    <w:rsid w:val="00E229E0"/>
    <w:rsid w:val="00E255C6"/>
    <w:rsid w:val="00E4540A"/>
    <w:rsid w:val="00E52B40"/>
    <w:rsid w:val="00E940FE"/>
    <w:rsid w:val="00EA5142"/>
    <w:rsid w:val="00EB52CF"/>
    <w:rsid w:val="00EC2B3D"/>
    <w:rsid w:val="00F00EB1"/>
    <w:rsid w:val="00F30FBD"/>
    <w:rsid w:val="00F32416"/>
    <w:rsid w:val="00FE2B17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78CCE2"/>
  <w15:chartTrackingRefBased/>
  <w15:docId w15:val="{364FBCD7-5EC7-4AB0-AB14-8E725FCB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A3"/>
  </w:style>
  <w:style w:type="paragraph" w:styleId="Footer">
    <w:name w:val="footer"/>
    <w:basedOn w:val="Normal"/>
    <w:link w:val="FooterChar"/>
    <w:uiPriority w:val="99"/>
    <w:unhideWhenUsed/>
    <w:rsid w:val="00CB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Ananew</dc:creator>
  <cp:keywords/>
  <dc:description/>
  <cp:lastModifiedBy>Dennis Doyle - Planning</cp:lastModifiedBy>
  <cp:revision>67</cp:revision>
  <dcterms:created xsi:type="dcterms:W3CDTF">2023-01-12T19:31:00Z</dcterms:created>
  <dcterms:modified xsi:type="dcterms:W3CDTF">2023-09-20T16:39:00Z</dcterms:modified>
</cp:coreProperties>
</file>