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BC181" w14:textId="4512A89D" w:rsidR="000E1027" w:rsidRPr="003E67CB" w:rsidRDefault="00C2471D" w:rsidP="006946F5">
      <w:pPr>
        <w:jc w:val="center"/>
        <w:rPr>
          <w:rFonts w:ascii="Arial" w:hAnsi="Arial" w:cs="Arial"/>
          <w:b/>
          <w:bCs/>
          <w:sz w:val="24"/>
          <w:szCs w:val="24"/>
          <w:u w:val="single"/>
        </w:rPr>
      </w:pPr>
      <w:r w:rsidRPr="003E67CB">
        <w:rPr>
          <w:rFonts w:ascii="Arial" w:hAnsi="Arial" w:cs="Arial"/>
          <w:b/>
          <w:bCs/>
          <w:sz w:val="24"/>
          <w:szCs w:val="24"/>
          <w:u w:val="single"/>
        </w:rPr>
        <w:t>ULSTER COUNTY LIVING WAGE ACT</w:t>
      </w:r>
      <w:r w:rsidR="00474F07" w:rsidRPr="003E67CB">
        <w:rPr>
          <w:rFonts w:ascii="Arial" w:hAnsi="Arial" w:cs="Arial"/>
          <w:b/>
          <w:bCs/>
          <w:sz w:val="24"/>
          <w:szCs w:val="24"/>
          <w:u w:val="single"/>
        </w:rPr>
        <w:br/>
      </w:r>
      <w:r w:rsidR="002B3A74" w:rsidRPr="003E67CB">
        <w:rPr>
          <w:rFonts w:ascii="Arial" w:hAnsi="Arial" w:cs="Arial"/>
          <w:b/>
          <w:bCs/>
          <w:sz w:val="24"/>
          <w:szCs w:val="24"/>
          <w:u w:val="single"/>
        </w:rPr>
        <w:t>RULES AND REGULATIONS</w:t>
      </w:r>
    </w:p>
    <w:p w14:paraId="4F1F6CB5" w14:textId="77777777" w:rsidR="006946F5" w:rsidRPr="003E67CB" w:rsidRDefault="006946F5">
      <w:pPr>
        <w:rPr>
          <w:rFonts w:ascii="Arial" w:hAnsi="Arial" w:cs="Arial"/>
          <w:b/>
          <w:bCs/>
        </w:rPr>
      </w:pPr>
    </w:p>
    <w:p w14:paraId="54BB312D" w14:textId="2B7FB69D" w:rsidR="009A38D5" w:rsidRPr="003E67CB" w:rsidRDefault="006946F5">
      <w:pPr>
        <w:rPr>
          <w:rFonts w:ascii="Arial" w:hAnsi="Arial" w:cs="Arial"/>
        </w:rPr>
      </w:pPr>
      <w:r w:rsidRPr="003E67CB">
        <w:rPr>
          <w:rFonts w:ascii="Arial" w:hAnsi="Arial" w:cs="Arial"/>
          <w:b/>
          <w:bCs/>
        </w:rPr>
        <w:t xml:space="preserve">SECTION 1: </w:t>
      </w:r>
      <w:r w:rsidRPr="003E67CB">
        <w:rPr>
          <w:rFonts w:ascii="Arial" w:hAnsi="Arial" w:cs="Arial"/>
          <w:b/>
          <w:bCs/>
        </w:rPr>
        <w:tab/>
        <w:t>OBJECTIVE; EFFECTIVE DATE.</w:t>
      </w:r>
    </w:p>
    <w:p w14:paraId="0CA85DA0" w14:textId="59D69DC2" w:rsidR="003E0C79" w:rsidRDefault="006810D9" w:rsidP="00CD3B75">
      <w:pPr>
        <w:pStyle w:val="ListParagraph"/>
        <w:numPr>
          <w:ilvl w:val="1"/>
          <w:numId w:val="7"/>
        </w:numPr>
        <w:spacing w:after="240"/>
        <w:rPr>
          <w:rFonts w:ascii="Arial" w:hAnsi="Arial" w:cs="Arial"/>
        </w:rPr>
      </w:pPr>
      <w:r>
        <w:rPr>
          <w:rFonts w:ascii="Arial" w:hAnsi="Arial" w:cs="Arial"/>
        </w:rPr>
        <w:t xml:space="preserve">The Living Wage Act, as adopted by </w:t>
      </w:r>
      <w:r w:rsidR="008E5419" w:rsidRPr="003E0C79">
        <w:rPr>
          <w:rFonts w:ascii="Arial" w:hAnsi="Arial" w:cs="Arial"/>
        </w:rPr>
        <w:t>Ulster County Local Law Number 6 of 202</w:t>
      </w:r>
      <w:r w:rsidR="00CF077D">
        <w:rPr>
          <w:rFonts w:ascii="Arial" w:hAnsi="Arial" w:cs="Arial"/>
        </w:rPr>
        <w:t>5</w:t>
      </w:r>
      <w:r w:rsidR="008E5419" w:rsidRPr="003E0C79">
        <w:rPr>
          <w:rFonts w:ascii="Arial" w:hAnsi="Arial" w:cs="Arial"/>
        </w:rPr>
        <w:t xml:space="preserve"> was enacted to ensure that</w:t>
      </w:r>
      <w:r w:rsidR="00923FFA" w:rsidRPr="003E0C79">
        <w:rPr>
          <w:rFonts w:ascii="Arial" w:hAnsi="Arial" w:cs="Arial"/>
        </w:rPr>
        <w:t xml:space="preserve"> </w:t>
      </w:r>
      <w:r w:rsidR="008E5419" w:rsidRPr="003E0C79">
        <w:rPr>
          <w:rFonts w:ascii="Arial" w:hAnsi="Arial" w:cs="Arial"/>
        </w:rPr>
        <w:t xml:space="preserve">service contractors and sub-contractors </w:t>
      </w:r>
      <w:r w:rsidR="005632FB" w:rsidRPr="003E0C79">
        <w:rPr>
          <w:rFonts w:ascii="Arial" w:hAnsi="Arial" w:cs="Arial"/>
        </w:rPr>
        <w:t>will</w:t>
      </w:r>
      <w:r w:rsidR="008E5419" w:rsidRPr="003E0C79">
        <w:rPr>
          <w:rFonts w:ascii="Arial" w:hAnsi="Arial" w:cs="Arial"/>
        </w:rPr>
        <w:t xml:space="preserve"> provide a livable wage to employees who perform </w:t>
      </w:r>
      <w:r w:rsidR="009A38D5" w:rsidRPr="003E0C79">
        <w:rPr>
          <w:rFonts w:ascii="Arial" w:hAnsi="Arial" w:cs="Arial"/>
        </w:rPr>
        <w:t xml:space="preserve">direct, measurable </w:t>
      </w:r>
      <w:r w:rsidR="008E5419" w:rsidRPr="003E0C79">
        <w:rPr>
          <w:rFonts w:ascii="Arial" w:hAnsi="Arial" w:cs="Arial"/>
        </w:rPr>
        <w:t xml:space="preserve">work in accordance with such service contracts </w:t>
      </w:r>
      <w:r w:rsidR="006946F5" w:rsidRPr="003E0C79">
        <w:rPr>
          <w:rFonts w:ascii="Arial" w:hAnsi="Arial" w:cs="Arial"/>
        </w:rPr>
        <w:t xml:space="preserve">with the County of Ulster </w:t>
      </w:r>
      <w:r w:rsidR="008E5419" w:rsidRPr="003E0C79">
        <w:rPr>
          <w:rFonts w:ascii="Arial" w:hAnsi="Arial" w:cs="Arial"/>
        </w:rPr>
        <w:t xml:space="preserve">of </w:t>
      </w:r>
      <w:r>
        <w:rPr>
          <w:rFonts w:ascii="Arial" w:hAnsi="Arial" w:cs="Arial"/>
        </w:rPr>
        <w:t xml:space="preserve">at least </w:t>
      </w:r>
      <w:r w:rsidR="008E5419" w:rsidRPr="003E0C79">
        <w:rPr>
          <w:rFonts w:ascii="Arial" w:hAnsi="Arial" w:cs="Arial"/>
        </w:rPr>
        <w:t>$50,000 in a fiscal year.</w:t>
      </w:r>
      <w:r w:rsidR="00923FFA" w:rsidRPr="003E0C79">
        <w:rPr>
          <w:rFonts w:ascii="Arial" w:hAnsi="Arial" w:cs="Arial"/>
        </w:rPr>
        <w:t xml:space="preserve"> </w:t>
      </w:r>
    </w:p>
    <w:p w14:paraId="2C5A77D8" w14:textId="6FF45D33" w:rsidR="00C2471D" w:rsidRPr="003E0C79" w:rsidRDefault="00923FFA" w:rsidP="00CD3B75">
      <w:pPr>
        <w:pStyle w:val="ListParagraph"/>
        <w:numPr>
          <w:ilvl w:val="1"/>
          <w:numId w:val="7"/>
        </w:numPr>
        <w:spacing w:after="240"/>
        <w:rPr>
          <w:rFonts w:ascii="Arial" w:hAnsi="Arial" w:cs="Arial"/>
        </w:rPr>
      </w:pPr>
      <w:r w:rsidRPr="003E0C79">
        <w:rPr>
          <w:rFonts w:ascii="Arial" w:hAnsi="Arial" w:cs="Arial"/>
          <w:u w:val="single"/>
        </w:rPr>
        <w:t xml:space="preserve">This law is effective </w:t>
      </w:r>
      <w:r w:rsidR="006946F5" w:rsidRPr="003E0C79">
        <w:rPr>
          <w:rFonts w:ascii="Arial" w:hAnsi="Arial" w:cs="Arial"/>
          <w:u w:val="single"/>
        </w:rPr>
        <w:t xml:space="preserve">for contracts entered into on or after </w:t>
      </w:r>
      <w:r w:rsidRPr="003E0C79">
        <w:rPr>
          <w:rFonts w:ascii="Arial" w:hAnsi="Arial" w:cs="Arial"/>
          <w:u w:val="single"/>
        </w:rPr>
        <w:t>January 1, 2022.</w:t>
      </w:r>
    </w:p>
    <w:p w14:paraId="060A6FCD" w14:textId="62341588" w:rsidR="003E0C79" w:rsidRPr="003E0C79" w:rsidRDefault="006946F5" w:rsidP="00CD3B75">
      <w:pPr>
        <w:tabs>
          <w:tab w:val="left" w:pos="1305"/>
        </w:tabs>
        <w:jc w:val="both"/>
        <w:rPr>
          <w:rFonts w:ascii="Arial" w:hAnsi="Arial" w:cs="Arial"/>
        </w:rPr>
      </w:pPr>
      <w:r w:rsidRPr="003E67CB">
        <w:rPr>
          <w:rFonts w:ascii="Arial" w:hAnsi="Arial" w:cs="Arial"/>
          <w:b/>
          <w:bCs/>
        </w:rPr>
        <w:t xml:space="preserve">SECTION 2: </w:t>
      </w:r>
      <w:r w:rsidRPr="003E67CB">
        <w:rPr>
          <w:rFonts w:ascii="Arial" w:hAnsi="Arial" w:cs="Arial"/>
          <w:b/>
          <w:bCs/>
        </w:rPr>
        <w:tab/>
      </w:r>
      <w:r w:rsidRPr="003E67CB">
        <w:rPr>
          <w:rFonts w:ascii="Arial" w:hAnsi="Arial" w:cs="Arial"/>
          <w:b/>
          <w:bCs/>
        </w:rPr>
        <w:tab/>
        <w:t>LIVING WAGE DEFINED.</w:t>
      </w:r>
      <w:r w:rsidRPr="003E67CB">
        <w:rPr>
          <w:rFonts w:ascii="Arial" w:hAnsi="Arial" w:cs="Arial"/>
        </w:rPr>
        <w:t xml:space="preserve"> </w:t>
      </w:r>
    </w:p>
    <w:p w14:paraId="6324C87E" w14:textId="0530E6B0" w:rsidR="003E0C79" w:rsidRDefault="003E0C79" w:rsidP="00CD3B75">
      <w:pPr>
        <w:tabs>
          <w:tab w:val="left" w:pos="1305"/>
        </w:tabs>
        <w:ind w:left="720" w:hanging="720"/>
        <w:jc w:val="both"/>
        <w:rPr>
          <w:rFonts w:ascii="Arial" w:hAnsi="Arial" w:cs="Arial"/>
        </w:rPr>
      </w:pPr>
      <w:r>
        <w:rPr>
          <w:rFonts w:ascii="Arial" w:hAnsi="Arial" w:cs="Arial"/>
        </w:rPr>
        <w:t xml:space="preserve">2.1.  </w:t>
      </w:r>
      <w:r>
        <w:rPr>
          <w:rFonts w:ascii="Arial" w:hAnsi="Arial" w:cs="Arial"/>
        </w:rPr>
        <w:tab/>
      </w:r>
      <w:r w:rsidR="005632FB" w:rsidRPr="003E0C79">
        <w:rPr>
          <w:rFonts w:ascii="Arial" w:hAnsi="Arial" w:cs="Arial"/>
        </w:rPr>
        <w:t xml:space="preserve">The </w:t>
      </w:r>
      <w:r w:rsidR="006810D9">
        <w:rPr>
          <w:rFonts w:ascii="Arial" w:hAnsi="Arial" w:cs="Arial"/>
        </w:rPr>
        <w:t>living w</w:t>
      </w:r>
      <w:r w:rsidR="005632FB" w:rsidRPr="003E0C79">
        <w:rPr>
          <w:rFonts w:ascii="Arial" w:hAnsi="Arial" w:cs="Arial"/>
        </w:rPr>
        <w:t>age shall be an amount no less than fifteen ($</w:t>
      </w:r>
      <w:r w:rsidR="00CF077D">
        <w:rPr>
          <w:rFonts w:ascii="Arial" w:hAnsi="Arial" w:cs="Arial"/>
        </w:rPr>
        <w:t>17.70</w:t>
      </w:r>
      <w:r w:rsidR="005632FB" w:rsidRPr="003E0C79">
        <w:rPr>
          <w:rFonts w:ascii="Arial" w:hAnsi="Arial" w:cs="Arial"/>
        </w:rPr>
        <w:t xml:space="preserve">) dollars per hour worked, in addition to retirement, health or other benefits received by </w:t>
      </w:r>
      <w:r w:rsidR="006D5F8D" w:rsidRPr="003E0C79">
        <w:rPr>
          <w:rFonts w:ascii="Arial" w:hAnsi="Arial" w:cs="Arial"/>
        </w:rPr>
        <w:t xml:space="preserve">the covered </w:t>
      </w:r>
      <w:r w:rsidR="005632FB" w:rsidRPr="003E0C79">
        <w:rPr>
          <w:rFonts w:ascii="Arial" w:hAnsi="Arial" w:cs="Arial"/>
        </w:rPr>
        <w:t>employee</w:t>
      </w:r>
      <w:r w:rsidR="006946F5" w:rsidRPr="003E0C79">
        <w:rPr>
          <w:rFonts w:ascii="Arial" w:hAnsi="Arial" w:cs="Arial"/>
        </w:rPr>
        <w:t>, if any</w:t>
      </w:r>
      <w:r w:rsidR="005632FB" w:rsidRPr="003E0C79">
        <w:rPr>
          <w:rFonts w:ascii="Arial" w:hAnsi="Arial" w:cs="Arial"/>
        </w:rPr>
        <w:t xml:space="preserve">. </w:t>
      </w:r>
    </w:p>
    <w:p w14:paraId="16CF6E57" w14:textId="4A10A7C7" w:rsidR="005632FB" w:rsidRPr="003E0C79" w:rsidRDefault="003E0C79" w:rsidP="00CD3B75">
      <w:pPr>
        <w:tabs>
          <w:tab w:val="left" w:pos="1305"/>
        </w:tabs>
        <w:ind w:left="720" w:hanging="720"/>
        <w:jc w:val="both"/>
        <w:rPr>
          <w:rFonts w:ascii="Arial" w:hAnsi="Arial" w:cs="Arial"/>
        </w:rPr>
      </w:pPr>
      <w:r>
        <w:rPr>
          <w:rFonts w:ascii="Arial" w:hAnsi="Arial" w:cs="Arial"/>
        </w:rPr>
        <w:t xml:space="preserve">2.2. </w:t>
      </w:r>
      <w:r>
        <w:rPr>
          <w:rFonts w:ascii="Arial" w:hAnsi="Arial" w:cs="Arial"/>
        </w:rPr>
        <w:tab/>
      </w:r>
      <w:r w:rsidR="00262483">
        <w:rPr>
          <w:rFonts w:ascii="Arial" w:hAnsi="Arial" w:cs="Arial"/>
        </w:rPr>
        <w:t>The living wage</w:t>
      </w:r>
      <w:r w:rsidR="005632FB" w:rsidRPr="003E0C79">
        <w:rPr>
          <w:rFonts w:ascii="Arial" w:hAnsi="Arial" w:cs="Arial"/>
        </w:rPr>
        <w:t xml:space="preserve"> may be incr</w:t>
      </w:r>
      <w:r w:rsidR="006D5F8D" w:rsidRPr="003E0C79">
        <w:rPr>
          <w:rFonts w:ascii="Arial" w:hAnsi="Arial" w:cs="Arial"/>
        </w:rPr>
        <w:t>e</w:t>
      </w:r>
      <w:r w:rsidR="005632FB" w:rsidRPr="003E0C79">
        <w:rPr>
          <w:rFonts w:ascii="Arial" w:hAnsi="Arial" w:cs="Arial"/>
        </w:rPr>
        <w:t xml:space="preserve">ased by </w:t>
      </w:r>
      <w:r w:rsidR="006810D9">
        <w:rPr>
          <w:rFonts w:ascii="Arial" w:hAnsi="Arial" w:cs="Arial"/>
        </w:rPr>
        <w:t xml:space="preserve">County </w:t>
      </w:r>
      <w:r w:rsidR="005632FB" w:rsidRPr="003E0C79">
        <w:rPr>
          <w:rFonts w:ascii="Arial" w:hAnsi="Arial" w:cs="Arial"/>
        </w:rPr>
        <w:t xml:space="preserve">Resolution </w:t>
      </w:r>
      <w:r w:rsidR="006D5F8D" w:rsidRPr="003E0C79">
        <w:rPr>
          <w:rFonts w:ascii="Arial" w:hAnsi="Arial" w:cs="Arial"/>
        </w:rPr>
        <w:t xml:space="preserve">to account for </w:t>
      </w:r>
      <w:r w:rsidR="005632FB" w:rsidRPr="003E0C79">
        <w:rPr>
          <w:rFonts w:ascii="Arial" w:hAnsi="Arial" w:cs="Arial"/>
        </w:rPr>
        <w:t>current market conditions (</w:t>
      </w:r>
      <w:r w:rsidR="00D05DB5" w:rsidRPr="003E0C79">
        <w:rPr>
          <w:rFonts w:ascii="Arial" w:hAnsi="Arial" w:cs="Arial"/>
        </w:rPr>
        <w:t>e.g.,</w:t>
      </w:r>
      <w:r w:rsidR="005632FB" w:rsidRPr="003E0C79">
        <w:rPr>
          <w:rFonts w:ascii="Arial" w:hAnsi="Arial" w:cs="Arial"/>
        </w:rPr>
        <w:t xml:space="preserve"> inflation, changes in the consumer price in</w:t>
      </w:r>
      <w:r w:rsidR="006810D9">
        <w:rPr>
          <w:rFonts w:ascii="Arial" w:hAnsi="Arial" w:cs="Arial"/>
        </w:rPr>
        <w:t>dex). Any such increase in the living w</w:t>
      </w:r>
      <w:r w:rsidR="005632FB" w:rsidRPr="003E0C79">
        <w:rPr>
          <w:rFonts w:ascii="Arial" w:hAnsi="Arial" w:cs="Arial"/>
        </w:rPr>
        <w:t>age shall be posted on the website for the Ulster County Purchasing Department.</w:t>
      </w:r>
    </w:p>
    <w:p w14:paraId="2EC8B807" w14:textId="0428031B" w:rsidR="009A38D5" w:rsidRPr="003E67CB" w:rsidRDefault="006946F5" w:rsidP="00CD3B75">
      <w:pPr>
        <w:tabs>
          <w:tab w:val="left" w:pos="1305"/>
        </w:tabs>
        <w:ind w:right="106"/>
        <w:jc w:val="both"/>
        <w:rPr>
          <w:rFonts w:ascii="Arial" w:hAnsi="Arial" w:cs="Arial"/>
        </w:rPr>
      </w:pPr>
      <w:r w:rsidRPr="003E67CB">
        <w:rPr>
          <w:rFonts w:ascii="Arial" w:hAnsi="Arial" w:cs="Arial"/>
          <w:b/>
          <w:bCs/>
        </w:rPr>
        <w:t xml:space="preserve">SECTION 3: </w:t>
      </w:r>
      <w:r w:rsidRPr="003E67CB">
        <w:rPr>
          <w:rFonts w:ascii="Arial" w:hAnsi="Arial" w:cs="Arial"/>
          <w:b/>
          <w:bCs/>
        </w:rPr>
        <w:tab/>
      </w:r>
      <w:r w:rsidRPr="003E67CB">
        <w:rPr>
          <w:rFonts w:ascii="Arial" w:hAnsi="Arial" w:cs="Arial"/>
          <w:b/>
          <w:bCs/>
        </w:rPr>
        <w:tab/>
        <w:t>EMPLOYER REQUIREMENTS</w:t>
      </w:r>
      <w:r w:rsidR="00F13AF4" w:rsidRPr="003E67CB">
        <w:rPr>
          <w:rFonts w:ascii="Arial" w:hAnsi="Arial" w:cs="Arial"/>
        </w:rPr>
        <w:t xml:space="preserve"> </w:t>
      </w:r>
    </w:p>
    <w:p w14:paraId="6548B5C3" w14:textId="0C1669AF" w:rsidR="009A38D5" w:rsidRPr="003E67CB" w:rsidRDefault="00262483" w:rsidP="00CD3B75">
      <w:pPr>
        <w:tabs>
          <w:tab w:val="left" w:pos="1305"/>
        </w:tabs>
        <w:ind w:left="720" w:right="106" w:hanging="720"/>
        <w:jc w:val="both"/>
        <w:rPr>
          <w:rFonts w:ascii="Arial" w:hAnsi="Arial" w:cs="Arial"/>
        </w:rPr>
      </w:pPr>
      <w:r>
        <w:rPr>
          <w:rFonts w:ascii="Arial" w:hAnsi="Arial" w:cs="Arial"/>
        </w:rPr>
        <w:t xml:space="preserve">3.1. </w:t>
      </w:r>
      <w:r>
        <w:rPr>
          <w:rFonts w:ascii="Arial" w:hAnsi="Arial" w:cs="Arial"/>
        </w:rPr>
        <w:tab/>
      </w:r>
      <w:r w:rsidR="009A38D5" w:rsidRPr="003E67CB">
        <w:rPr>
          <w:rFonts w:ascii="Arial" w:hAnsi="Arial" w:cs="Arial"/>
        </w:rPr>
        <w:t>A</w:t>
      </w:r>
      <w:r w:rsidR="006946F5" w:rsidRPr="003E67CB">
        <w:rPr>
          <w:rFonts w:ascii="Arial" w:hAnsi="Arial" w:cs="Arial"/>
        </w:rPr>
        <w:t xml:space="preserve">n employer covered by the Living Wage </w:t>
      </w:r>
      <w:r w:rsidR="006810D9">
        <w:rPr>
          <w:rFonts w:ascii="Arial" w:hAnsi="Arial" w:cs="Arial"/>
        </w:rPr>
        <w:t xml:space="preserve">Act </w:t>
      </w:r>
      <w:r w:rsidR="006946F5" w:rsidRPr="003E67CB">
        <w:rPr>
          <w:rFonts w:ascii="Arial" w:hAnsi="Arial" w:cs="Arial"/>
        </w:rPr>
        <w:t xml:space="preserve">must </w:t>
      </w:r>
      <w:r w:rsidR="009A38D5" w:rsidRPr="003E67CB">
        <w:rPr>
          <w:rFonts w:ascii="Arial" w:hAnsi="Arial" w:cs="Arial"/>
        </w:rPr>
        <w:t>post in a conspicuous place on its premises, where notices to Employees and applicants for employment are customarily posted, a</w:t>
      </w:r>
      <w:r w:rsidR="00BD5C4D" w:rsidRPr="003E67CB">
        <w:rPr>
          <w:rFonts w:ascii="Arial" w:hAnsi="Arial" w:cs="Arial"/>
        </w:rPr>
        <w:t xml:space="preserve"> </w:t>
      </w:r>
      <w:r w:rsidR="009A38D5" w:rsidRPr="003E67CB">
        <w:rPr>
          <w:rFonts w:ascii="Arial" w:hAnsi="Arial" w:cs="Arial"/>
        </w:rPr>
        <w:t>notice informing Employees of their rights under this local law</w:t>
      </w:r>
      <w:r w:rsidR="006946F5" w:rsidRPr="003E67CB">
        <w:rPr>
          <w:rFonts w:ascii="Arial" w:hAnsi="Arial" w:cs="Arial"/>
        </w:rPr>
        <w:t xml:space="preserve">, along with the current living wage rate and </w:t>
      </w:r>
      <w:r w:rsidR="009A38D5" w:rsidRPr="003E67CB">
        <w:rPr>
          <w:rFonts w:ascii="Arial" w:hAnsi="Arial" w:cs="Arial"/>
        </w:rPr>
        <w:t>the procedure for filing a</w:t>
      </w:r>
      <w:r w:rsidR="006946F5" w:rsidRPr="003E67CB">
        <w:rPr>
          <w:rFonts w:ascii="Arial" w:hAnsi="Arial" w:cs="Arial"/>
        </w:rPr>
        <w:t xml:space="preserve"> complaint</w:t>
      </w:r>
      <w:r w:rsidR="009A38D5" w:rsidRPr="003E67CB">
        <w:rPr>
          <w:rFonts w:ascii="Arial" w:hAnsi="Arial" w:cs="Arial"/>
        </w:rPr>
        <w:t>.</w:t>
      </w:r>
    </w:p>
    <w:p w14:paraId="2D5C5B9F" w14:textId="2E4614CF" w:rsidR="00262483" w:rsidRDefault="00262483" w:rsidP="00CD3B75">
      <w:pPr>
        <w:tabs>
          <w:tab w:val="left" w:pos="1305"/>
        </w:tabs>
        <w:ind w:left="720" w:right="106" w:hanging="720"/>
        <w:jc w:val="both"/>
        <w:rPr>
          <w:rFonts w:ascii="Arial" w:hAnsi="Arial" w:cs="Arial"/>
        </w:rPr>
      </w:pPr>
      <w:r>
        <w:rPr>
          <w:rFonts w:ascii="Arial" w:hAnsi="Arial" w:cs="Arial"/>
        </w:rPr>
        <w:t xml:space="preserve">3.2. </w:t>
      </w:r>
      <w:r>
        <w:rPr>
          <w:rFonts w:ascii="Arial" w:hAnsi="Arial" w:cs="Arial"/>
        </w:rPr>
        <w:tab/>
      </w:r>
      <w:r w:rsidR="009A38D5" w:rsidRPr="003E67CB">
        <w:rPr>
          <w:rFonts w:ascii="Arial" w:hAnsi="Arial" w:cs="Arial"/>
        </w:rPr>
        <w:t>A</w:t>
      </w:r>
      <w:r w:rsidR="006946F5" w:rsidRPr="003E67CB">
        <w:rPr>
          <w:rFonts w:ascii="Arial" w:hAnsi="Arial" w:cs="Arial"/>
        </w:rPr>
        <w:t>n employe</w:t>
      </w:r>
      <w:r w:rsidR="006810D9">
        <w:rPr>
          <w:rFonts w:ascii="Arial" w:hAnsi="Arial" w:cs="Arial"/>
        </w:rPr>
        <w:t>r covered by the Living Wage Act</w:t>
      </w:r>
      <w:r w:rsidR="006946F5" w:rsidRPr="003E67CB">
        <w:rPr>
          <w:rFonts w:ascii="Arial" w:hAnsi="Arial" w:cs="Arial"/>
        </w:rPr>
        <w:t xml:space="preserve"> must </w:t>
      </w:r>
      <w:r w:rsidR="009A38D5" w:rsidRPr="003E67CB">
        <w:rPr>
          <w:rFonts w:ascii="Arial" w:hAnsi="Arial" w:cs="Arial"/>
        </w:rPr>
        <w:t xml:space="preserve">maintain payroll records with the name, job title, hourly wage rate and benefits paid to each </w:t>
      </w:r>
      <w:r w:rsidR="006946F5" w:rsidRPr="003E67CB">
        <w:rPr>
          <w:rFonts w:ascii="Arial" w:hAnsi="Arial" w:cs="Arial"/>
        </w:rPr>
        <w:t>e</w:t>
      </w:r>
      <w:r w:rsidR="00D05DB5" w:rsidRPr="003E67CB">
        <w:rPr>
          <w:rFonts w:ascii="Arial" w:hAnsi="Arial" w:cs="Arial"/>
        </w:rPr>
        <w:t xml:space="preserve">mployee </w:t>
      </w:r>
      <w:r w:rsidR="006946F5" w:rsidRPr="003E67CB">
        <w:rPr>
          <w:rFonts w:ascii="Arial" w:hAnsi="Arial" w:cs="Arial"/>
        </w:rPr>
        <w:t xml:space="preserve">covered by the Living Wage Law, </w:t>
      </w:r>
      <w:r w:rsidR="00D05DB5" w:rsidRPr="003E67CB">
        <w:rPr>
          <w:rFonts w:ascii="Arial" w:hAnsi="Arial" w:cs="Arial"/>
        </w:rPr>
        <w:t>and</w:t>
      </w:r>
      <w:r w:rsidR="009A38D5" w:rsidRPr="003E67CB">
        <w:rPr>
          <w:rFonts w:ascii="Arial" w:hAnsi="Arial" w:cs="Arial"/>
        </w:rPr>
        <w:t xml:space="preserve"> shall submit</w:t>
      </w:r>
      <w:r w:rsidR="00890455" w:rsidRPr="003E67CB">
        <w:rPr>
          <w:rFonts w:ascii="Arial" w:hAnsi="Arial" w:cs="Arial"/>
        </w:rPr>
        <w:t xml:space="preserve"> </w:t>
      </w:r>
      <w:r w:rsidR="009A38D5" w:rsidRPr="003E67CB">
        <w:rPr>
          <w:rFonts w:ascii="Arial" w:hAnsi="Arial" w:cs="Arial"/>
        </w:rPr>
        <w:t>a certified payroll upon request</w:t>
      </w:r>
      <w:r w:rsidR="00236EDD">
        <w:rPr>
          <w:rFonts w:ascii="Arial" w:hAnsi="Arial" w:cs="Arial"/>
        </w:rPr>
        <w:t>.</w:t>
      </w:r>
      <w:r w:rsidR="006946F5" w:rsidRPr="003E67CB">
        <w:rPr>
          <w:rFonts w:ascii="Arial" w:hAnsi="Arial" w:cs="Arial"/>
        </w:rPr>
        <w:t xml:space="preserve"> </w:t>
      </w:r>
    </w:p>
    <w:p w14:paraId="7BFCD064" w14:textId="4193DC1A" w:rsidR="009A38D5" w:rsidRPr="003E67CB" w:rsidRDefault="00262483" w:rsidP="00CD3B75">
      <w:pPr>
        <w:tabs>
          <w:tab w:val="left" w:pos="1305"/>
        </w:tabs>
        <w:ind w:left="720" w:right="106" w:hanging="720"/>
        <w:jc w:val="both"/>
        <w:rPr>
          <w:rFonts w:ascii="Arial" w:hAnsi="Arial" w:cs="Arial"/>
        </w:rPr>
      </w:pPr>
      <w:r>
        <w:rPr>
          <w:rFonts w:ascii="Arial" w:hAnsi="Arial" w:cs="Arial"/>
        </w:rPr>
        <w:t xml:space="preserve">3.3. </w:t>
      </w:r>
      <w:r>
        <w:rPr>
          <w:rFonts w:ascii="Arial" w:hAnsi="Arial" w:cs="Arial"/>
        </w:rPr>
        <w:tab/>
      </w:r>
      <w:r w:rsidR="001C7350" w:rsidRPr="003E67CB">
        <w:rPr>
          <w:rFonts w:ascii="Arial" w:hAnsi="Arial" w:cs="Arial"/>
        </w:rPr>
        <w:t>An employe</w:t>
      </w:r>
      <w:r w:rsidR="006810D9">
        <w:rPr>
          <w:rFonts w:ascii="Arial" w:hAnsi="Arial" w:cs="Arial"/>
        </w:rPr>
        <w:t>r covered by the Living Wage Act</w:t>
      </w:r>
      <w:r w:rsidR="001C7350" w:rsidRPr="003E67CB">
        <w:rPr>
          <w:rFonts w:ascii="Arial" w:hAnsi="Arial" w:cs="Arial"/>
        </w:rPr>
        <w:t xml:space="preserve"> must </w:t>
      </w:r>
      <w:r w:rsidR="009A38D5" w:rsidRPr="003E67CB">
        <w:rPr>
          <w:rFonts w:ascii="Arial" w:hAnsi="Arial" w:cs="Arial"/>
        </w:rPr>
        <w:t xml:space="preserve">maintain related payroll records for a period of five years after termination of an </w:t>
      </w:r>
      <w:r w:rsidR="001C7350" w:rsidRPr="003E67CB">
        <w:rPr>
          <w:rFonts w:ascii="Arial" w:hAnsi="Arial" w:cs="Arial"/>
        </w:rPr>
        <w:t xml:space="preserve">individual’s </w:t>
      </w:r>
      <w:r w:rsidR="009A38D5" w:rsidRPr="003E67CB">
        <w:rPr>
          <w:rFonts w:ascii="Arial" w:hAnsi="Arial" w:cs="Arial"/>
        </w:rPr>
        <w:t>employment.</w:t>
      </w:r>
    </w:p>
    <w:p w14:paraId="77139DAE" w14:textId="7C2657E7" w:rsidR="003E67CB" w:rsidRPr="003E67CB" w:rsidRDefault="00262483" w:rsidP="00CD3B75">
      <w:pPr>
        <w:tabs>
          <w:tab w:val="left" w:pos="1305"/>
        </w:tabs>
        <w:ind w:left="720" w:hanging="720"/>
        <w:jc w:val="both"/>
        <w:rPr>
          <w:rFonts w:ascii="Arial" w:hAnsi="Arial" w:cs="Arial"/>
        </w:rPr>
      </w:pPr>
      <w:r>
        <w:rPr>
          <w:rFonts w:ascii="Arial" w:hAnsi="Arial" w:cs="Arial"/>
        </w:rPr>
        <w:t>3.4.</w:t>
      </w:r>
      <w:r>
        <w:rPr>
          <w:rFonts w:ascii="Arial" w:hAnsi="Arial" w:cs="Arial"/>
        </w:rPr>
        <w:tab/>
      </w:r>
      <w:r w:rsidR="003E67CB" w:rsidRPr="003E67CB">
        <w:rPr>
          <w:rFonts w:ascii="Arial" w:hAnsi="Arial" w:cs="Arial"/>
        </w:rPr>
        <w:t>All submitted invoices shall be accompanied by a certification that the employer has paid all employees</w:t>
      </w:r>
      <w:r w:rsidR="006810D9">
        <w:rPr>
          <w:rFonts w:ascii="Arial" w:hAnsi="Arial" w:cs="Arial"/>
        </w:rPr>
        <w:t xml:space="preserve"> covered by the Living Wage Act </w:t>
      </w:r>
      <w:r w:rsidR="003E67CB" w:rsidRPr="003E67CB">
        <w:rPr>
          <w:rFonts w:ascii="Arial" w:hAnsi="Arial" w:cs="Arial"/>
        </w:rPr>
        <w:t>an amount no less than the living wage then in effect.</w:t>
      </w:r>
    </w:p>
    <w:p w14:paraId="0B457F3F" w14:textId="0333946F" w:rsidR="003E67CB" w:rsidRPr="003E67CB" w:rsidRDefault="00495FD5" w:rsidP="00CD3B75">
      <w:pPr>
        <w:tabs>
          <w:tab w:val="left" w:pos="1305"/>
        </w:tabs>
        <w:ind w:left="720" w:right="106" w:hanging="720"/>
        <w:jc w:val="both"/>
        <w:rPr>
          <w:rFonts w:ascii="Arial" w:hAnsi="Arial" w:cs="Arial"/>
        </w:rPr>
      </w:pPr>
      <w:r>
        <w:rPr>
          <w:rFonts w:ascii="Arial" w:hAnsi="Arial" w:cs="Arial"/>
        </w:rPr>
        <w:t xml:space="preserve">3.5. </w:t>
      </w:r>
      <w:r>
        <w:rPr>
          <w:rFonts w:ascii="Arial" w:hAnsi="Arial" w:cs="Arial"/>
        </w:rPr>
        <w:tab/>
      </w:r>
      <w:r w:rsidR="003E67CB" w:rsidRPr="003E67CB">
        <w:rPr>
          <w:rFonts w:ascii="Arial" w:hAnsi="Arial" w:cs="Arial"/>
        </w:rPr>
        <w:t xml:space="preserve">Any employer covered by the Living Wage Act must </w:t>
      </w:r>
      <w:r w:rsidR="00262483">
        <w:rPr>
          <w:rFonts w:ascii="Arial" w:hAnsi="Arial" w:cs="Arial"/>
        </w:rPr>
        <w:t xml:space="preserve">allow </w:t>
      </w:r>
      <w:r w:rsidR="009A38D5" w:rsidRPr="003E67CB">
        <w:rPr>
          <w:rFonts w:ascii="Arial" w:hAnsi="Arial" w:cs="Arial"/>
        </w:rPr>
        <w:t xml:space="preserve">the County </w:t>
      </w:r>
      <w:r w:rsidR="003E67CB" w:rsidRPr="003E67CB">
        <w:rPr>
          <w:rFonts w:ascii="Arial" w:hAnsi="Arial" w:cs="Arial"/>
        </w:rPr>
        <w:t xml:space="preserve">access </w:t>
      </w:r>
      <w:r w:rsidR="009A38D5" w:rsidRPr="003E67CB">
        <w:rPr>
          <w:rFonts w:ascii="Arial" w:hAnsi="Arial" w:cs="Arial"/>
        </w:rPr>
        <w:t>to work sites and payroll records to investiga</w:t>
      </w:r>
      <w:r w:rsidR="003E67CB" w:rsidRPr="003E67CB">
        <w:rPr>
          <w:rFonts w:ascii="Arial" w:hAnsi="Arial" w:cs="Arial"/>
        </w:rPr>
        <w:t>te and monitor com</w:t>
      </w:r>
      <w:r w:rsidR="006810D9">
        <w:rPr>
          <w:rFonts w:ascii="Arial" w:hAnsi="Arial" w:cs="Arial"/>
        </w:rPr>
        <w:t>pliance with the Living Wage Act</w:t>
      </w:r>
      <w:r w:rsidR="009A38D5" w:rsidRPr="003E67CB">
        <w:rPr>
          <w:rFonts w:ascii="Arial" w:hAnsi="Arial" w:cs="Arial"/>
        </w:rPr>
        <w:t xml:space="preserve"> on prior notice</w:t>
      </w:r>
      <w:r w:rsidR="003E67CB" w:rsidRPr="003E67CB">
        <w:rPr>
          <w:rFonts w:ascii="Arial" w:hAnsi="Arial" w:cs="Arial"/>
        </w:rPr>
        <w:t xml:space="preserve"> and </w:t>
      </w:r>
      <w:r w:rsidR="009A38D5" w:rsidRPr="003E67CB">
        <w:rPr>
          <w:rFonts w:ascii="Arial" w:hAnsi="Arial" w:cs="Arial"/>
        </w:rPr>
        <w:t>during normal business hours.</w:t>
      </w:r>
    </w:p>
    <w:p w14:paraId="2464CCAE" w14:textId="7298F259" w:rsidR="00416E90" w:rsidRPr="003E67CB" w:rsidRDefault="003E67CB" w:rsidP="00CD3B75">
      <w:pPr>
        <w:jc w:val="both"/>
        <w:rPr>
          <w:rFonts w:ascii="Arial" w:hAnsi="Arial" w:cs="Arial"/>
        </w:rPr>
      </w:pPr>
      <w:r w:rsidRPr="003E67CB">
        <w:rPr>
          <w:rFonts w:ascii="Arial" w:hAnsi="Arial" w:cs="Arial"/>
          <w:b/>
          <w:bCs/>
        </w:rPr>
        <w:t>SECTION 4:  EXEMPTIONS</w:t>
      </w:r>
      <w:r w:rsidR="00E76E9B" w:rsidRPr="003E67CB">
        <w:rPr>
          <w:rFonts w:ascii="Arial" w:hAnsi="Arial" w:cs="Arial"/>
        </w:rPr>
        <w:t xml:space="preserve"> </w:t>
      </w:r>
    </w:p>
    <w:p w14:paraId="29CF60DB" w14:textId="59460199" w:rsidR="003E67CB" w:rsidRDefault="00236EDD" w:rsidP="00CD3B75">
      <w:pPr>
        <w:tabs>
          <w:tab w:val="left" w:pos="1305"/>
        </w:tabs>
        <w:spacing w:before="88"/>
        <w:ind w:left="720" w:hanging="720"/>
        <w:jc w:val="both"/>
        <w:rPr>
          <w:rFonts w:ascii="Arial" w:hAnsi="Arial" w:cs="Arial"/>
        </w:rPr>
      </w:pPr>
      <w:r>
        <w:rPr>
          <w:rFonts w:ascii="Arial" w:hAnsi="Arial" w:cs="Arial"/>
        </w:rPr>
        <w:t xml:space="preserve">4.1. </w:t>
      </w:r>
      <w:r>
        <w:rPr>
          <w:rFonts w:ascii="Arial" w:hAnsi="Arial" w:cs="Arial"/>
        </w:rPr>
        <w:tab/>
      </w:r>
      <w:r w:rsidR="003E67CB" w:rsidRPr="003E67CB">
        <w:rPr>
          <w:rFonts w:ascii="Arial" w:hAnsi="Arial" w:cs="Arial"/>
        </w:rPr>
        <w:t>An employe</w:t>
      </w:r>
      <w:r w:rsidR="006810D9">
        <w:rPr>
          <w:rFonts w:ascii="Arial" w:hAnsi="Arial" w:cs="Arial"/>
        </w:rPr>
        <w:t>r covered by the Living Wage Act</w:t>
      </w:r>
      <w:r w:rsidR="003E67CB" w:rsidRPr="003E67CB">
        <w:rPr>
          <w:rFonts w:ascii="Arial" w:hAnsi="Arial" w:cs="Arial"/>
        </w:rPr>
        <w:t xml:space="preserve"> may </w:t>
      </w:r>
      <w:r w:rsidR="00416E90" w:rsidRPr="003E67CB">
        <w:rPr>
          <w:rFonts w:ascii="Arial" w:hAnsi="Arial" w:cs="Arial"/>
        </w:rPr>
        <w:t xml:space="preserve">submit </w:t>
      </w:r>
      <w:r w:rsidR="003E67CB" w:rsidRPr="003E67CB">
        <w:rPr>
          <w:rFonts w:ascii="Arial" w:hAnsi="Arial" w:cs="Arial"/>
        </w:rPr>
        <w:t xml:space="preserve">a </w:t>
      </w:r>
      <w:r w:rsidR="00416E90" w:rsidRPr="003E67CB">
        <w:rPr>
          <w:rFonts w:ascii="Arial" w:hAnsi="Arial" w:cs="Arial"/>
        </w:rPr>
        <w:t>written ap</w:t>
      </w:r>
      <w:r w:rsidR="003E67CB" w:rsidRPr="003E67CB">
        <w:rPr>
          <w:rFonts w:ascii="Arial" w:hAnsi="Arial" w:cs="Arial"/>
        </w:rPr>
        <w:t xml:space="preserve">plication for an exemption on a </w:t>
      </w:r>
      <w:r w:rsidR="00416E90" w:rsidRPr="003E67CB">
        <w:rPr>
          <w:rFonts w:ascii="Arial" w:hAnsi="Arial" w:cs="Arial"/>
        </w:rPr>
        <w:t xml:space="preserve">form provided by the Department of Purchasing. The </w:t>
      </w:r>
      <w:r w:rsidR="00CF077D">
        <w:rPr>
          <w:rFonts w:ascii="Arial" w:hAnsi="Arial" w:cs="Arial"/>
        </w:rPr>
        <w:t xml:space="preserve">Director of General Services </w:t>
      </w:r>
      <w:r w:rsidR="00416E90" w:rsidRPr="003E67CB">
        <w:rPr>
          <w:rFonts w:ascii="Arial" w:hAnsi="Arial" w:cs="Arial"/>
        </w:rPr>
        <w:t>may require the</w:t>
      </w:r>
      <w:r w:rsidR="003E67CB">
        <w:rPr>
          <w:rFonts w:ascii="Arial" w:hAnsi="Arial" w:cs="Arial"/>
        </w:rPr>
        <w:t xml:space="preserve"> </w:t>
      </w:r>
      <w:r w:rsidR="003E67CB" w:rsidRPr="003E67CB">
        <w:rPr>
          <w:rFonts w:ascii="Arial" w:hAnsi="Arial" w:cs="Arial"/>
        </w:rPr>
        <w:t xml:space="preserve">employer </w:t>
      </w:r>
      <w:r w:rsidR="00416E90" w:rsidRPr="003E67CB">
        <w:rPr>
          <w:rFonts w:ascii="Arial" w:hAnsi="Arial" w:cs="Arial"/>
        </w:rPr>
        <w:t xml:space="preserve">to submit additional information or documentation to </w:t>
      </w:r>
      <w:proofErr w:type="gramStart"/>
      <w:r w:rsidR="00416E90" w:rsidRPr="003E67CB">
        <w:rPr>
          <w:rFonts w:ascii="Arial" w:hAnsi="Arial" w:cs="Arial"/>
        </w:rPr>
        <w:t>make a determination</w:t>
      </w:r>
      <w:proofErr w:type="gramEnd"/>
      <w:r w:rsidR="00416E90" w:rsidRPr="003E67CB">
        <w:rPr>
          <w:rFonts w:ascii="Arial" w:hAnsi="Arial" w:cs="Arial"/>
        </w:rPr>
        <w:t xml:space="preserve"> regarding the exemption request. </w:t>
      </w:r>
    </w:p>
    <w:p w14:paraId="2C7B483E" w14:textId="77777777" w:rsidR="00236EDD" w:rsidRDefault="00236EDD" w:rsidP="00CD3B75">
      <w:pPr>
        <w:tabs>
          <w:tab w:val="left" w:pos="1305"/>
        </w:tabs>
        <w:spacing w:before="88"/>
        <w:ind w:left="720" w:hanging="720"/>
        <w:jc w:val="both"/>
        <w:rPr>
          <w:rFonts w:ascii="Arial" w:hAnsi="Arial" w:cs="Arial"/>
        </w:rPr>
      </w:pPr>
      <w:r>
        <w:rPr>
          <w:rFonts w:ascii="Arial" w:hAnsi="Arial" w:cs="Arial"/>
        </w:rPr>
        <w:lastRenderedPageBreak/>
        <w:t xml:space="preserve">4.2. </w:t>
      </w:r>
      <w:r>
        <w:rPr>
          <w:rFonts w:ascii="Arial" w:hAnsi="Arial" w:cs="Arial"/>
        </w:rPr>
        <w:tab/>
      </w:r>
      <w:r w:rsidR="00416E90" w:rsidRPr="003E67CB">
        <w:rPr>
          <w:rFonts w:ascii="Arial" w:hAnsi="Arial" w:cs="Arial"/>
        </w:rPr>
        <w:t xml:space="preserve">Within 30 days of receiving a completed application and supporting documentation, if any, the Director must either grant or deny the </w:t>
      </w:r>
      <w:r w:rsidR="003E67CB">
        <w:rPr>
          <w:rFonts w:ascii="Arial" w:hAnsi="Arial" w:cs="Arial"/>
        </w:rPr>
        <w:t xml:space="preserve">exemption </w:t>
      </w:r>
      <w:r w:rsidR="00416E90" w:rsidRPr="003E67CB">
        <w:rPr>
          <w:rFonts w:ascii="Arial" w:hAnsi="Arial" w:cs="Arial"/>
        </w:rPr>
        <w:t xml:space="preserve">must notify the applicant of </w:t>
      </w:r>
      <w:r w:rsidR="003E67CB">
        <w:rPr>
          <w:rFonts w:ascii="Arial" w:hAnsi="Arial" w:cs="Arial"/>
        </w:rPr>
        <w:t xml:space="preserve">the </w:t>
      </w:r>
      <w:r w:rsidR="00416E90" w:rsidRPr="003E67CB">
        <w:rPr>
          <w:rFonts w:ascii="Arial" w:hAnsi="Arial" w:cs="Arial"/>
        </w:rPr>
        <w:t>determination.</w:t>
      </w:r>
      <w:r w:rsidR="00890455" w:rsidRPr="003E67CB">
        <w:rPr>
          <w:rFonts w:ascii="Arial" w:hAnsi="Arial" w:cs="Arial"/>
        </w:rPr>
        <w:t xml:space="preserve"> </w:t>
      </w:r>
      <w:r w:rsidR="00416E90" w:rsidRPr="003E67CB">
        <w:rPr>
          <w:rFonts w:ascii="Arial" w:hAnsi="Arial" w:cs="Arial"/>
        </w:rPr>
        <w:t xml:space="preserve"> Notice of such determination shall also be</w:t>
      </w:r>
      <w:r w:rsidR="00890455" w:rsidRPr="003E67CB">
        <w:rPr>
          <w:rFonts w:ascii="Arial" w:hAnsi="Arial" w:cs="Arial"/>
        </w:rPr>
        <w:t xml:space="preserve"> </w:t>
      </w:r>
      <w:r w:rsidR="00416E90" w:rsidRPr="003E67CB">
        <w:rPr>
          <w:rFonts w:ascii="Arial" w:hAnsi="Arial" w:cs="Arial"/>
        </w:rPr>
        <w:t>filed with the Clerk of the Legislature within 10 days of making any such determination. All requests for exemption</w:t>
      </w:r>
      <w:r w:rsidR="003E67CB">
        <w:rPr>
          <w:rFonts w:ascii="Arial" w:hAnsi="Arial" w:cs="Arial"/>
        </w:rPr>
        <w:t>s</w:t>
      </w:r>
      <w:r w:rsidR="00416E90" w:rsidRPr="003E67CB">
        <w:rPr>
          <w:rFonts w:ascii="Arial" w:hAnsi="Arial" w:cs="Arial"/>
        </w:rPr>
        <w:t xml:space="preserve"> shall be reviewed on a case-by-case basis. </w:t>
      </w:r>
    </w:p>
    <w:p w14:paraId="6B642B7A" w14:textId="0770DAAC" w:rsidR="00416E90" w:rsidRPr="003E67CB" w:rsidRDefault="00236EDD" w:rsidP="00CD3B75">
      <w:pPr>
        <w:tabs>
          <w:tab w:val="left" w:pos="1305"/>
        </w:tabs>
        <w:spacing w:before="88"/>
        <w:ind w:left="720" w:hanging="720"/>
        <w:jc w:val="both"/>
        <w:rPr>
          <w:rFonts w:ascii="Arial" w:hAnsi="Arial" w:cs="Arial"/>
        </w:rPr>
      </w:pPr>
      <w:r>
        <w:rPr>
          <w:rFonts w:ascii="Arial" w:hAnsi="Arial" w:cs="Arial"/>
        </w:rPr>
        <w:t xml:space="preserve">4.3. </w:t>
      </w:r>
      <w:r>
        <w:rPr>
          <w:rFonts w:ascii="Arial" w:hAnsi="Arial" w:cs="Arial"/>
        </w:rPr>
        <w:tab/>
      </w:r>
      <w:r w:rsidR="00416E90" w:rsidRPr="00333A6C">
        <w:rPr>
          <w:rFonts w:ascii="Arial" w:hAnsi="Arial" w:cs="Arial"/>
        </w:rPr>
        <w:t>The Purchasing Department shall publish guidelines for exemptions on its website.</w:t>
      </w:r>
    </w:p>
    <w:p w14:paraId="73E37963" w14:textId="1237C3C9" w:rsidR="00416E90" w:rsidRPr="003E67CB" w:rsidRDefault="00236EDD" w:rsidP="00CD3B75">
      <w:pPr>
        <w:tabs>
          <w:tab w:val="left" w:pos="1305"/>
        </w:tabs>
        <w:ind w:left="720" w:right="108" w:hanging="720"/>
        <w:jc w:val="both"/>
        <w:rPr>
          <w:rFonts w:ascii="Arial" w:hAnsi="Arial" w:cs="Arial"/>
        </w:rPr>
      </w:pPr>
      <w:r>
        <w:rPr>
          <w:rFonts w:ascii="Arial" w:hAnsi="Arial" w:cs="Arial"/>
        </w:rPr>
        <w:t xml:space="preserve">4.4. </w:t>
      </w:r>
      <w:r>
        <w:rPr>
          <w:rFonts w:ascii="Arial" w:hAnsi="Arial" w:cs="Arial"/>
        </w:rPr>
        <w:tab/>
      </w:r>
      <w:r w:rsidR="00416E90" w:rsidRPr="003E67CB">
        <w:rPr>
          <w:rFonts w:ascii="Arial" w:hAnsi="Arial" w:cs="Arial"/>
        </w:rPr>
        <w:t xml:space="preserve">No provision of </w:t>
      </w:r>
      <w:r w:rsidR="006810D9">
        <w:rPr>
          <w:rFonts w:ascii="Arial" w:hAnsi="Arial" w:cs="Arial"/>
        </w:rPr>
        <w:t>the Living Wage Act</w:t>
      </w:r>
      <w:r w:rsidR="003E67CB">
        <w:rPr>
          <w:rFonts w:ascii="Arial" w:hAnsi="Arial" w:cs="Arial"/>
        </w:rPr>
        <w:t xml:space="preserve"> </w:t>
      </w:r>
      <w:r w:rsidR="00416E90" w:rsidRPr="003E67CB">
        <w:rPr>
          <w:rFonts w:ascii="Arial" w:hAnsi="Arial" w:cs="Arial"/>
        </w:rPr>
        <w:t>shall supplant or contradict the terms of existing</w:t>
      </w:r>
      <w:r w:rsidR="003E67CB">
        <w:rPr>
          <w:rFonts w:ascii="Arial" w:hAnsi="Arial" w:cs="Arial"/>
        </w:rPr>
        <w:t xml:space="preserve"> </w:t>
      </w:r>
      <w:r w:rsidR="00416E90" w:rsidRPr="003E67CB">
        <w:rPr>
          <w:rFonts w:ascii="Arial" w:hAnsi="Arial" w:cs="Arial"/>
        </w:rPr>
        <w:t>collective bargaining agreement(s), or any provision of Federal Law or New York State Law.</w:t>
      </w:r>
    </w:p>
    <w:p w14:paraId="78B4C791" w14:textId="5B36F49C" w:rsidR="00416E90" w:rsidRPr="003E67CB" w:rsidRDefault="00236EDD" w:rsidP="00CD3B75">
      <w:pPr>
        <w:tabs>
          <w:tab w:val="left" w:pos="1305"/>
        </w:tabs>
        <w:ind w:left="720" w:hanging="720"/>
        <w:jc w:val="both"/>
        <w:rPr>
          <w:rFonts w:ascii="Arial" w:hAnsi="Arial" w:cs="Arial"/>
        </w:rPr>
      </w:pPr>
      <w:r>
        <w:rPr>
          <w:rFonts w:ascii="Arial" w:hAnsi="Arial" w:cs="Arial"/>
        </w:rPr>
        <w:t xml:space="preserve">4.5. </w:t>
      </w:r>
      <w:r>
        <w:rPr>
          <w:rFonts w:ascii="Arial" w:hAnsi="Arial" w:cs="Arial"/>
        </w:rPr>
        <w:tab/>
      </w:r>
      <w:r w:rsidR="003E67CB">
        <w:rPr>
          <w:rFonts w:ascii="Arial" w:hAnsi="Arial" w:cs="Arial"/>
        </w:rPr>
        <w:t>The</w:t>
      </w:r>
      <w:r w:rsidR="00416E90" w:rsidRPr="003E67CB">
        <w:rPr>
          <w:rFonts w:ascii="Arial" w:hAnsi="Arial" w:cs="Arial"/>
        </w:rPr>
        <w:t xml:space="preserve"> </w:t>
      </w:r>
      <w:r w:rsidR="006810D9">
        <w:rPr>
          <w:rFonts w:ascii="Arial" w:hAnsi="Arial" w:cs="Arial"/>
        </w:rPr>
        <w:t>Living Wage Act</w:t>
      </w:r>
      <w:r w:rsidR="003E67CB">
        <w:rPr>
          <w:rFonts w:ascii="Arial" w:hAnsi="Arial" w:cs="Arial"/>
        </w:rPr>
        <w:t xml:space="preserve"> </w:t>
      </w:r>
      <w:r w:rsidR="00416E90" w:rsidRPr="003E67CB">
        <w:rPr>
          <w:rFonts w:ascii="Arial" w:hAnsi="Arial" w:cs="Arial"/>
        </w:rPr>
        <w:t>shall not apply to Service Contracts awarded utilizing New York</w:t>
      </w:r>
      <w:r w:rsidR="00A96DF9" w:rsidRPr="003E67CB">
        <w:rPr>
          <w:rFonts w:ascii="Arial" w:hAnsi="Arial" w:cs="Arial"/>
        </w:rPr>
        <w:t xml:space="preserve"> </w:t>
      </w:r>
      <w:r w:rsidR="00416E90" w:rsidRPr="003E67CB">
        <w:rPr>
          <w:rFonts w:ascii="Arial" w:hAnsi="Arial" w:cs="Arial"/>
        </w:rPr>
        <w:t xml:space="preserve">State Office of General Services or </w:t>
      </w:r>
      <w:r w:rsidR="00A96DF9" w:rsidRPr="003E67CB">
        <w:rPr>
          <w:rFonts w:ascii="Arial" w:hAnsi="Arial" w:cs="Arial"/>
        </w:rPr>
        <w:t>F</w:t>
      </w:r>
      <w:r w:rsidR="00416E90" w:rsidRPr="003E67CB">
        <w:rPr>
          <w:rFonts w:ascii="Arial" w:hAnsi="Arial" w:cs="Arial"/>
        </w:rPr>
        <w:t>ederal Government Services Administration procurement.</w:t>
      </w:r>
    </w:p>
    <w:p w14:paraId="0990A9BA" w14:textId="07FA9677" w:rsidR="003E67CB" w:rsidRDefault="003E67CB">
      <w:pPr>
        <w:rPr>
          <w:rFonts w:ascii="Arial" w:hAnsi="Arial" w:cs="Arial"/>
          <w:b/>
          <w:bCs/>
        </w:rPr>
      </w:pPr>
      <w:r>
        <w:rPr>
          <w:rFonts w:ascii="Arial" w:hAnsi="Arial" w:cs="Arial"/>
          <w:b/>
          <w:bCs/>
        </w:rPr>
        <w:t>SECTION 5:  EMPLOYEE COMPLAINTS</w:t>
      </w:r>
    </w:p>
    <w:p w14:paraId="1FF6D230" w14:textId="5B16103B" w:rsidR="00416E90" w:rsidRPr="003E67CB" w:rsidRDefault="00236EDD" w:rsidP="00CD3B75">
      <w:pPr>
        <w:tabs>
          <w:tab w:val="left" w:pos="1305"/>
        </w:tabs>
        <w:spacing w:before="88"/>
        <w:ind w:left="720" w:right="106" w:hanging="720"/>
        <w:jc w:val="both"/>
        <w:rPr>
          <w:rFonts w:ascii="Arial" w:hAnsi="Arial" w:cs="Arial"/>
        </w:rPr>
      </w:pPr>
      <w:r>
        <w:rPr>
          <w:rFonts w:ascii="Arial" w:hAnsi="Arial" w:cs="Arial"/>
        </w:rPr>
        <w:t xml:space="preserve">5.1. </w:t>
      </w:r>
      <w:r>
        <w:rPr>
          <w:rFonts w:ascii="Arial" w:hAnsi="Arial" w:cs="Arial"/>
        </w:rPr>
        <w:tab/>
      </w:r>
      <w:r w:rsidR="00416E90" w:rsidRPr="003E67CB">
        <w:rPr>
          <w:rFonts w:ascii="Arial" w:hAnsi="Arial" w:cs="Arial"/>
        </w:rPr>
        <w:t>A</w:t>
      </w:r>
      <w:r w:rsidR="003E67CB">
        <w:rPr>
          <w:rFonts w:ascii="Arial" w:hAnsi="Arial" w:cs="Arial"/>
        </w:rPr>
        <w:t>n employe</w:t>
      </w:r>
      <w:r w:rsidR="006810D9">
        <w:rPr>
          <w:rFonts w:ascii="Arial" w:hAnsi="Arial" w:cs="Arial"/>
        </w:rPr>
        <w:t>e covered by the Living Wage Act</w:t>
      </w:r>
      <w:r w:rsidR="003E67CB">
        <w:rPr>
          <w:rFonts w:ascii="Arial" w:hAnsi="Arial" w:cs="Arial"/>
        </w:rPr>
        <w:t xml:space="preserve"> who</w:t>
      </w:r>
      <w:r w:rsidR="00416E90" w:rsidRPr="003E67CB">
        <w:rPr>
          <w:rFonts w:ascii="Arial" w:hAnsi="Arial" w:cs="Arial"/>
        </w:rPr>
        <w:t xml:space="preserve"> believes that </w:t>
      </w:r>
      <w:r w:rsidR="003E67CB">
        <w:rPr>
          <w:rFonts w:ascii="Arial" w:hAnsi="Arial" w:cs="Arial"/>
        </w:rPr>
        <w:t xml:space="preserve">their employer </w:t>
      </w:r>
      <w:r w:rsidR="00416E90" w:rsidRPr="003E67CB">
        <w:rPr>
          <w:rFonts w:ascii="Arial" w:hAnsi="Arial" w:cs="Arial"/>
        </w:rPr>
        <w:t xml:space="preserve">has violated any provision of this local law may file a written complaint with the County within </w:t>
      </w:r>
      <w:r w:rsidR="004E1B21" w:rsidRPr="003E67CB">
        <w:rPr>
          <w:rFonts w:ascii="Arial" w:hAnsi="Arial" w:cs="Arial"/>
        </w:rPr>
        <w:t>six</w:t>
      </w:r>
      <w:r w:rsidR="00416E90" w:rsidRPr="003E67CB">
        <w:rPr>
          <w:rFonts w:ascii="Arial" w:hAnsi="Arial" w:cs="Arial"/>
        </w:rPr>
        <w:t xml:space="preserve"> (6) months of such violation. </w:t>
      </w:r>
      <w:r w:rsidR="003E0C79">
        <w:rPr>
          <w:rFonts w:ascii="Arial" w:hAnsi="Arial" w:cs="Arial"/>
        </w:rPr>
        <w:t>C</w:t>
      </w:r>
      <w:r w:rsidR="00416E90" w:rsidRPr="003E67CB">
        <w:rPr>
          <w:rFonts w:ascii="Arial" w:hAnsi="Arial" w:cs="Arial"/>
        </w:rPr>
        <w:t xml:space="preserve">omplaint forms </w:t>
      </w:r>
      <w:r w:rsidR="003E0C79">
        <w:rPr>
          <w:rFonts w:ascii="Arial" w:hAnsi="Arial" w:cs="Arial"/>
        </w:rPr>
        <w:t xml:space="preserve">are </w:t>
      </w:r>
      <w:r w:rsidR="00416E90" w:rsidRPr="003E67CB">
        <w:rPr>
          <w:rFonts w:ascii="Arial" w:hAnsi="Arial" w:cs="Arial"/>
        </w:rPr>
        <w:t>available upon request in English and Spanish.</w:t>
      </w:r>
    </w:p>
    <w:p w14:paraId="056B6BED" w14:textId="6C6F82D6" w:rsidR="00236EDD" w:rsidRDefault="00236EDD" w:rsidP="00CD3B75">
      <w:pPr>
        <w:tabs>
          <w:tab w:val="left" w:pos="1305"/>
        </w:tabs>
        <w:ind w:left="720" w:right="106" w:hanging="720"/>
        <w:jc w:val="both"/>
        <w:rPr>
          <w:rFonts w:ascii="Arial" w:hAnsi="Arial" w:cs="Arial"/>
        </w:rPr>
      </w:pPr>
      <w:r>
        <w:rPr>
          <w:rFonts w:ascii="Arial" w:hAnsi="Arial" w:cs="Arial"/>
        </w:rPr>
        <w:t xml:space="preserve">5.2. </w:t>
      </w:r>
      <w:r>
        <w:rPr>
          <w:rFonts w:ascii="Arial" w:hAnsi="Arial" w:cs="Arial"/>
        </w:rPr>
        <w:tab/>
      </w:r>
      <w:r w:rsidR="00416E90" w:rsidRPr="003E67CB">
        <w:rPr>
          <w:rFonts w:ascii="Arial" w:hAnsi="Arial" w:cs="Arial"/>
        </w:rPr>
        <w:t xml:space="preserve">Within thirty (30) days of receiving a written complaint, the County shall provide such </w:t>
      </w:r>
      <w:r>
        <w:rPr>
          <w:rFonts w:ascii="Arial" w:hAnsi="Arial" w:cs="Arial"/>
        </w:rPr>
        <w:t xml:space="preserve">employer </w:t>
      </w:r>
      <w:r w:rsidR="00416E90" w:rsidRPr="003E67CB">
        <w:rPr>
          <w:rFonts w:ascii="Arial" w:hAnsi="Arial" w:cs="Arial"/>
        </w:rPr>
        <w:t xml:space="preserve">with a notice of the allegations contained in the complaint. Within thirty (30) days thereafter, the </w:t>
      </w:r>
      <w:r w:rsidR="006810D9">
        <w:rPr>
          <w:rFonts w:ascii="Arial" w:hAnsi="Arial" w:cs="Arial"/>
        </w:rPr>
        <w:t>employer</w:t>
      </w:r>
      <w:r w:rsidR="00416E90" w:rsidRPr="003E67CB">
        <w:rPr>
          <w:rFonts w:ascii="Arial" w:hAnsi="Arial" w:cs="Arial"/>
        </w:rPr>
        <w:t xml:space="preserve"> shall submit a response in writing to the County. If the </w:t>
      </w:r>
      <w:r w:rsidR="006810D9">
        <w:rPr>
          <w:rFonts w:ascii="Arial" w:hAnsi="Arial" w:cs="Arial"/>
        </w:rPr>
        <w:t xml:space="preserve">employer </w:t>
      </w:r>
      <w:r w:rsidR="00416E90" w:rsidRPr="003E67CB">
        <w:rPr>
          <w:rFonts w:ascii="Arial" w:hAnsi="Arial" w:cs="Arial"/>
        </w:rPr>
        <w:t>denies the</w:t>
      </w:r>
      <w:r w:rsidR="00A365D6" w:rsidRPr="003E67CB">
        <w:rPr>
          <w:rFonts w:ascii="Arial" w:hAnsi="Arial" w:cs="Arial"/>
        </w:rPr>
        <w:t xml:space="preserve"> </w:t>
      </w:r>
      <w:r w:rsidR="00416E90" w:rsidRPr="003E67CB">
        <w:rPr>
          <w:rFonts w:ascii="Arial" w:hAnsi="Arial" w:cs="Arial"/>
        </w:rPr>
        <w:t>complaint or fails to respond, the County shall conduct an investigation. Within</w:t>
      </w:r>
      <w:r>
        <w:rPr>
          <w:rFonts w:ascii="Arial" w:hAnsi="Arial" w:cs="Arial"/>
        </w:rPr>
        <w:t xml:space="preserve"> </w:t>
      </w:r>
      <w:r w:rsidR="004E1B21" w:rsidRPr="003E67CB">
        <w:rPr>
          <w:rFonts w:ascii="Arial" w:hAnsi="Arial" w:cs="Arial"/>
        </w:rPr>
        <w:t>sixty</w:t>
      </w:r>
      <w:r w:rsidR="00416E90" w:rsidRPr="003E67CB">
        <w:rPr>
          <w:rFonts w:ascii="Arial" w:hAnsi="Arial" w:cs="Arial"/>
        </w:rPr>
        <w:t xml:space="preserve"> (60) days of the initiation of an investigation, the County will issue a written determination as to whether probable cause exists to support the complaint.</w:t>
      </w:r>
    </w:p>
    <w:p w14:paraId="4F564C93" w14:textId="28533492" w:rsidR="00416E90" w:rsidRPr="003E67CB" w:rsidRDefault="00236EDD" w:rsidP="00CD3B75">
      <w:pPr>
        <w:tabs>
          <w:tab w:val="left" w:pos="1305"/>
        </w:tabs>
        <w:ind w:left="720" w:right="106" w:hanging="720"/>
        <w:jc w:val="both"/>
        <w:rPr>
          <w:rFonts w:ascii="Arial" w:hAnsi="Arial" w:cs="Arial"/>
        </w:rPr>
      </w:pPr>
      <w:r>
        <w:rPr>
          <w:rFonts w:ascii="Arial" w:hAnsi="Arial" w:cs="Arial"/>
        </w:rPr>
        <w:tab/>
      </w:r>
      <w:r w:rsidR="00416E90" w:rsidRPr="003E67CB">
        <w:rPr>
          <w:rFonts w:ascii="Arial" w:hAnsi="Arial" w:cs="Arial"/>
        </w:rPr>
        <w:t>Within thirty (30) days of a finding of cause to support the complaint, the County shall issue a hearing notice to the employer. No less than thirty (30) days after the issuance of the hearing notice, the County shall conduct a hearing</w:t>
      </w:r>
      <w:r w:rsidR="00890455" w:rsidRPr="003E67CB">
        <w:rPr>
          <w:rFonts w:ascii="Arial" w:hAnsi="Arial" w:cs="Arial"/>
        </w:rPr>
        <w:t xml:space="preserve"> </w:t>
      </w:r>
      <w:r w:rsidR="00416E90" w:rsidRPr="003E67CB">
        <w:rPr>
          <w:rFonts w:ascii="Arial" w:hAnsi="Arial" w:cs="Arial"/>
        </w:rPr>
        <w:t xml:space="preserve">in which the County shall have subpoena powers, and the parties shall have the right to present evidence and to be represented by counsel. The County may delay or extend such a hearing by no more than thirty (30) additional days at the </w:t>
      </w:r>
      <w:r>
        <w:rPr>
          <w:rFonts w:ascii="Arial" w:hAnsi="Arial" w:cs="Arial"/>
        </w:rPr>
        <w:t>request of the e</w:t>
      </w:r>
      <w:r w:rsidR="00416E90" w:rsidRPr="003E67CB">
        <w:rPr>
          <w:rFonts w:ascii="Arial" w:hAnsi="Arial" w:cs="Arial"/>
        </w:rPr>
        <w:t>mployer or based on a determination by the County that it needs more time to prepare for a hearing.</w:t>
      </w:r>
    </w:p>
    <w:p w14:paraId="34D371F0" w14:textId="77777777" w:rsidR="00236EDD" w:rsidRDefault="00416E90" w:rsidP="00CD3B75">
      <w:pPr>
        <w:tabs>
          <w:tab w:val="left" w:pos="1305"/>
        </w:tabs>
        <w:ind w:left="720" w:right="104"/>
        <w:jc w:val="both"/>
        <w:rPr>
          <w:rFonts w:ascii="Arial" w:hAnsi="Arial" w:cs="Arial"/>
        </w:rPr>
      </w:pPr>
      <w:r w:rsidRPr="003E67CB">
        <w:rPr>
          <w:rFonts w:ascii="Arial" w:hAnsi="Arial" w:cs="Arial"/>
        </w:rPr>
        <w:t>Within thirty (30) days of the conclusion of the hearing, the County shall issue</w:t>
      </w:r>
      <w:r w:rsidR="00890455" w:rsidRPr="003E67CB">
        <w:rPr>
          <w:rFonts w:ascii="Arial" w:hAnsi="Arial" w:cs="Arial"/>
        </w:rPr>
        <w:t xml:space="preserve"> </w:t>
      </w:r>
      <w:r w:rsidRPr="003E67CB">
        <w:rPr>
          <w:rFonts w:ascii="Arial" w:hAnsi="Arial" w:cs="Arial"/>
        </w:rPr>
        <w:t xml:space="preserve"> its written findings and a written decision. The County may delay the date by which it will issue its written findings and decision by no more than two (2) increments of thirty (30) days each if the County determines that it needs more time to review the evidence related to a complaint. </w:t>
      </w:r>
    </w:p>
    <w:p w14:paraId="019B3BE0" w14:textId="3EC536DE" w:rsidR="00FB01D0" w:rsidRPr="00555AD2" w:rsidRDefault="00236EDD" w:rsidP="00CD3B75">
      <w:pPr>
        <w:tabs>
          <w:tab w:val="left" w:pos="1305"/>
        </w:tabs>
        <w:ind w:left="720" w:right="104" w:hanging="720"/>
        <w:jc w:val="both"/>
        <w:rPr>
          <w:rFonts w:ascii="Arial" w:hAnsi="Arial" w:cs="Arial"/>
        </w:rPr>
      </w:pPr>
      <w:r>
        <w:rPr>
          <w:rFonts w:ascii="Arial" w:hAnsi="Arial" w:cs="Arial"/>
        </w:rPr>
        <w:t xml:space="preserve">5.3.  </w:t>
      </w:r>
      <w:r>
        <w:rPr>
          <w:rFonts w:ascii="Arial" w:hAnsi="Arial" w:cs="Arial"/>
        </w:rPr>
        <w:tab/>
      </w:r>
      <w:r w:rsidR="00FB01D0" w:rsidRPr="00236EDD">
        <w:rPr>
          <w:rFonts w:ascii="Arial" w:hAnsi="Arial" w:cs="Arial"/>
        </w:rPr>
        <w:t xml:space="preserve">A finding of noncompliance with Section 4, Section 7, or Section 8 of </w:t>
      </w:r>
      <w:r>
        <w:rPr>
          <w:rFonts w:ascii="Arial" w:hAnsi="Arial" w:cs="Arial"/>
        </w:rPr>
        <w:t xml:space="preserve">the </w:t>
      </w:r>
      <w:r w:rsidR="006810D9">
        <w:rPr>
          <w:rFonts w:ascii="Arial" w:hAnsi="Arial" w:cs="Arial"/>
        </w:rPr>
        <w:t>Living Wage Act</w:t>
      </w:r>
      <w:r>
        <w:rPr>
          <w:rFonts w:ascii="Arial" w:hAnsi="Arial" w:cs="Arial"/>
        </w:rPr>
        <w:t xml:space="preserve"> s</w:t>
      </w:r>
      <w:r w:rsidR="00FB01D0" w:rsidRPr="00236EDD">
        <w:rPr>
          <w:rFonts w:ascii="Arial" w:hAnsi="Arial" w:cs="Arial"/>
        </w:rPr>
        <w:t>hall be accompanied by a decision to impose, at the end of thirty (30) days</w:t>
      </w:r>
      <w:r>
        <w:rPr>
          <w:rFonts w:ascii="Arial" w:hAnsi="Arial" w:cs="Arial"/>
        </w:rPr>
        <w:t xml:space="preserve"> following such finding</w:t>
      </w:r>
      <w:r w:rsidR="00FB01D0" w:rsidRPr="00236EDD">
        <w:rPr>
          <w:rFonts w:ascii="Arial" w:hAnsi="Arial" w:cs="Arial"/>
        </w:rPr>
        <w:t>, any or all of the penalties listed in Section 9(E), unless the employer submits written proof satisfactory to the County that it has come into full compliance with the ordinance before the thirtieth (30th) day</w:t>
      </w:r>
      <w:r>
        <w:rPr>
          <w:rFonts w:ascii="Arial" w:hAnsi="Arial" w:cs="Arial"/>
        </w:rPr>
        <w:t xml:space="preserve"> from the finding of noncompliance</w:t>
      </w:r>
      <w:r w:rsidR="00FB01D0" w:rsidRPr="00236EDD">
        <w:rPr>
          <w:rFonts w:ascii="Arial" w:hAnsi="Arial" w:cs="Arial"/>
        </w:rPr>
        <w:t xml:space="preserve">. Service Contracts that have been suspended for non-compliance according to this section may </w:t>
      </w:r>
      <w:r w:rsidR="00FB01D0" w:rsidRPr="00236EDD">
        <w:rPr>
          <w:rFonts w:ascii="Arial" w:hAnsi="Arial" w:cs="Arial"/>
        </w:rPr>
        <w:lastRenderedPageBreak/>
        <w:t xml:space="preserve">be renewed, but only after the </w:t>
      </w:r>
      <w:r w:rsidR="00CD3B75">
        <w:rPr>
          <w:rFonts w:ascii="Arial" w:hAnsi="Arial" w:cs="Arial"/>
        </w:rPr>
        <w:t>employer</w:t>
      </w:r>
      <w:r w:rsidR="00FB01D0" w:rsidRPr="00236EDD">
        <w:rPr>
          <w:rFonts w:ascii="Arial" w:hAnsi="Arial" w:cs="Arial"/>
        </w:rPr>
        <w:t xml:space="preserve"> submits written proof </w:t>
      </w:r>
      <w:r>
        <w:rPr>
          <w:rFonts w:ascii="Arial" w:hAnsi="Arial" w:cs="Arial"/>
        </w:rPr>
        <w:t xml:space="preserve">satisfactory </w:t>
      </w:r>
      <w:r w:rsidR="00FB01D0" w:rsidRPr="00236EDD">
        <w:rPr>
          <w:rFonts w:ascii="Arial" w:hAnsi="Arial" w:cs="Arial"/>
        </w:rPr>
        <w:t xml:space="preserve">to the County that </w:t>
      </w:r>
      <w:r w:rsidR="00CD3B75">
        <w:rPr>
          <w:rFonts w:ascii="Arial" w:hAnsi="Arial" w:cs="Arial"/>
        </w:rPr>
        <w:t xml:space="preserve">it </w:t>
      </w:r>
      <w:r w:rsidR="00FB01D0" w:rsidRPr="00236EDD">
        <w:rPr>
          <w:rFonts w:ascii="Arial" w:hAnsi="Arial" w:cs="Arial"/>
        </w:rPr>
        <w:t>has come into full</w:t>
      </w:r>
      <w:r w:rsidR="00555AD2">
        <w:rPr>
          <w:rFonts w:ascii="Arial" w:hAnsi="Arial" w:cs="Arial"/>
        </w:rPr>
        <w:t xml:space="preserve"> compliance with this local law. </w:t>
      </w:r>
    </w:p>
    <w:p w14:paraId="3B54BEF1" w14:textId="255BD74E" w:rsidR="00FB01D0" w:rsidRPr="00555AD2" w:rsidRDefault="00FB01D0" w:rsidP="00CD3B75">
      <w:pPr>
        <w:pStyle w:val="ListParagraph"/>
        <w:numPr>
          <w:ilvl w:val="1"/>
          <w:numId w:val="9"/>
        </w:numPr>
        <w:tabs>
          <w:tab w:val="left" w:pos="2023"/>
          <w:tab w:val="left" w:pos="2024"/>
        </w:tabs>
        <w:rPr>
          <w:rFonts w:ascii="Arial" w:hAnsi="Arial" w:cs="Arial"/>
        </w:rPr>
      </w:pPr>
      <w:r w:rsidRPr="00555AD2">
        <w:rPr>
          <w:rFonts w:ascii="Arial" w:hAnsi="Arial" w:cs="Arial"/>
        </w:rPr>
        <w:t xml:space="preserve">An aggrieved party has the right to appeal such decision in an Article </w:t>
      </w:r>
      <w:r w:rsidR="00CD3B75">
        <w:rPr>
          <w:rFonts w:ascii="Arial" w:hAnsi="Arial" w:cs="Arial"/>
        </w:rPr>
        <w:t>78</w:t>
      </w:r>
      <w:r w:rsidRPr="00555AD2">
        <w:rPr>
          <w:rFonts w:ascii="Arial" w:hAnsi="Arial" w:cs="Arial"/>
        </w:rPr>
        <w:t xml:space="preserve"> proceeding in New York State Supreme Court.</w:t>
      </w:r>
    </w:p>
    <w:p w14:paraId="3D2DF0BB" w14:textId="77777777" w:rsidR="00FB01D0" w:rsidRPr="003E67CB" w:rsidRDefault="00FB01D0" w:rsidP="00CD3B75">
      <w:pPr>
        <w:pStyle w:val="BodyText"/>
        <w:spacing w:before="10"/>
        <w:jc w:val="both"/>
        <w:rPr>
          <w:rFonts w:ascii="Arial" w:hAnsi="Arial" w:cs="Arial"/>
          <w:sz w:val="22"/>
          <w:szCs w:val="22"/>
        </w:rPr>
      </w:pPr>
    </w:p>
    <w:p w14:paraId="2678F852" w14:textId="6AF7724F" w:rsidR="00FB01D0" w:rsidRPr="00555AD2" w:rsidRDefault="00FB01D0" w:rsidP="00CD3B75">
      <w:pPr>
        <w:pStyle w:val="ListParagraph"/>
        <w:numPr>
          <w:ilvl w:val="1"/>
          <w:numId w:val="9"/>
        </w:numPr>
        <w:tabs>
          <w:tab w:val="left" w:pos="1305"/>
        </w:tabs>
        <w:rPr>
          <w:rFonts w:ascii="Arial" w:hAnsi="Arial" w:cs="Arial"/>
        </w:rPr>
      </w:pPr>
      <w:r w:rsidRPr="00555AD2">
        <w:rPr>
          <w:rFonts w:ascii="Arial" w:hAnsi="Arial" w:cs="Arial"/>
        </w:rPr>
        <w:t>In lieu of seeking redress through a complaint to the County under this section, a</w:t>
      </w:r>
      <w:r w:rsidR="00CD3B75">
        <w:rPr>
          <w:rFonts w:ascii="Arial" w:hAnsi="Arial" w:cs="Arial"/>
        </w:rPr>
        <w:t>n employee</w:t>
      </w:r>
      <w:r w:rsidRPr="00555AD2">
        <w:rPr>
          <w:rFonts w:ascii="Arial" w:hAnsi="Arial" w:cs="Arial"/>
        </w:rPr>
        <w:t xml:space="preserve"> </w:t>
      </w:r>
      <w:r w:rsidR="00CD3B75">
        <w:rPr>
          <w:rFonts w:ascii="Arial" w:hAnsi="Arial" w:cs="Arial"/>
        </w:rPr>
        <w:t xml:space="preserve">covered by the Living Wage </w:t>
      </w:r>
      <w:r w:rsidR="006810D9">
        <w:rPr>
          <w:rFonts w:ascii="Arial" w:hAnsi="Arial" w:cs="Arial"/>
        </w:rPr>
        <w:t>Act</w:t>
      </w:r>
      <w:r w:rsidR="00CD3B75">
        <w:rPr>
          <w:rFonts w:ascii="Arial" w:hAnsi="Arial" w:cs="Arial"/>
        </w:rPr>
        <w:t xml:space="preserve"> </w:t>
      </w:r>
      <w:r w:rsidRPr="00555AD2">
        <w:rPr>
          <w:rFonts w:ascii="Arial" w:hAnsi="Arial" w:cs="Arial"/>
        </w:rPr>
        <w:t xml:space="preserve">may elect to bring an independent civil action against </w:t>
      </w:r>
      <w:r w:rsidR="00CD3B75">
        <w:rPr>
          <w:rFonts w:ascii="Arial" w:hAnsi="Arial" w:cs="Arial"/>
        </w:rPr>
        <w:t xml:space="preserve">their employer </w:t>
      </w:r>
      <w:r w:rsidRPr="00555AD2">
        <w:rPr>
          <w:rFonts w:ascii="Arial" w:hAnsi="Arial" w:cs="Arial"/>
        </w:rPr>
        <w:t>in a court of competent jurisdiction.</w:t>
      </w:r>
    </w:p>
    <w:p w14:paraId="09DB3916" w14:textId="77777777" w:rsidR="00FB01D0" w:rsidRPr="003E67CB" w:rsidRDefault="00FB01D0" w:rsidP="00CD3B75">
      <w:pPr>
        <w:pStyle w:val="BodyText"/>
        <w:jc w:val="both"/>
        <w:rPr>
          <w:rFonts w:ascii="Arial" w:hAnsi="Arial" w:cs="Arial"/>
          <w:sz w:val="22"/>
          <w:szCs w:val="22"/>
        </w:rPr>
      </w:pPr>
    </w:p>
    <w:p w14:paraId="3A29A58F" w14:textId="77777777" w:rsidR="00FB01D0" w:rsidRPr="003E67CB" w:rsidRDefault="00FB01D0" w:rsidP="00CD3B75">
      <w:pPr>
        <w:tabs>
          <w:tab w:val="left" w:pos="1305"/>
        </w:tabs>
        <w:ind w:left="720"/>
        <w:jc w:val="both"/>
        <w:rPr>
          <w:rFonts w:ascii="Arial" w:hAnsi="Arial" w:cs="Arial"/>
        </w:rPr>
      </w:pPr>
      <w:r w:rsidRPr="003E67CB">
        <w:rPr>
          <w:rFonts w:ascii="Arial" w:hAnsi="Arial" w:cs="Arial"/>
        </w:rPr>
        <w:t>The court may award damages, costs, and attorney fees to the prevailing party, and may direct any other remedy at law or equity, including but not limited to injunctive relief, reinstatement, back wages, and punitive damages.</w:t>
      </w:r>
    </w:p>
    <w:p w14:paraId="0F9B86DB" w14:textId="57F85730" w:rsidR="00FB01D0" w:rsidRPr="00555AD2" w:rsidRDefault="00FB01D0" w:rsidP="00CD3B75">
      <w:pPr>
        <w:pStyle w:val="ListParagraph"/>
        <w:numPr>
          <w:ilvl w:val="1"/>
          <w:numId w:val="9"/>
        </w:numPr>
        <w:tabs>
          <w:tab w:val="left" w:pos="1305"/>
        </w:tabs>
        <w:ind w:right="108"/>
        <w:rPr>
          <w:rFonts w:ascii="Arial" w:hAnsi="Arial" w:cs="Arial"/>
        </w:rPr>
      </w:pPr>
      <w:r w:rsidRPr="00555AD2">
        <w:rPr>
          <w:rFonts w:ascii="Arial" w:hAnsi="Arial" w:cs="Arial"/>
        </w:rPr>
        <w:t xml:space="preserve">The County shall not disclose the identity of </w:t>
      </w:r>
      <w:r w:rsidR="00CD3B75">
        <w:rPr>
          <w:rFonts w:ascii="Arial" w:hAnsi="Arial" w:cs="Arial"/>
        </w:rPr>
        <w:t>a</w:t>
      </w:r>
      <w:r w:rsidRPr="00555AD2">
        <w:rPr>
          <w:rFonts w:ascii="Arial" w:hAnsi="Arial" w:cs="Arial"/>
        </w:rPr>
        <w:t xml:space="preserve"> </w:t>
      </w:r>
      <w:r w:rsidR="00CD3B75">
        <w:rPr>
          <w:rFonts w:ascii="Arial" w:hAnsi="Arial" w:cs="Arial"/>
        </w:rPr>
        <w:t xml:space="preserve">complainant </w:t>
      </w:r>
      <w:r w:rsidRPr="00555AD2">
        <w:rPr>
          <w:rFonts w:ascii="Arial" w:hAnsi="Arial" w:cs="Arial"/>
        </w:rPr>
        <w:t xml:space="preserve">to </w:t>
      </w:r>
      <w:r w:rsidR="00CD3B75">
        <w:rPr>
          <w:rFonts w:ascii="Arial" w:hAnsi="Arial" w:cs="Arial"/>
        </w:rPr>
        <w:t>their e</w:t>
      </w:r>
      <w:r w:rsidRPr="00555AD2">
        <w:rPr>
          <w:rFonts w:ascii="Arial" w:hAnsi="Arial" w:cs="Arial"/>
        </w:rPr>
        <w:t>mployer except where necessary to investigate, pursue or defend a complaint.</w:t>
      </w:r>
    </w:p>
    <w:p w14:paraId="47F5823C" w14:textId="77777777" w:rsidR="00FB01D0" w:rsidRPr="003E67CB" w:rsidRDefault="00FB01D0" w:rsidP="00FB01D0">
      <w:pPr>
        <w:rPr>
          <w:rFonts w:ascii="Arial" w:hAnsi="Arial" w:cs="Arial"/>
        </w:rPr>
      </w:pPr>
    </w:p>
    <w:p w14:paraId="1FC25811" w14:textId="5013CB82" w:rsidR="00555AD2" w:rsidRPr="00555AD2" w:rsidRDefault="00555AD2" w:rsidP="00FB01D0">
      <w:pPr>
        <w:rPr>
          <w:rFonts w:ascii="Arial" w:hAnsi="Arial" w:cs="Arial"/>
          <w:b/>
          <w:bCs/>
          <w:u w:val="single"/>
        </w:rPr>
      </w:pPr>
      <w:r w:rsidRPr="00555AD2">
        <w:rPr>
          <w:rFonts w:ascii="Arial" w:hAnsi="Arial" w:cs="Arial"/>
          <w:b/>
          <w:bCs/>
          <w:u w:val="single"/>
        </w:rPr>
        <w:t xml:space="preserve">CONTACT </w:t>
      </w:r>
    </w:p>
    <w:p w14:paraId="309225B8" w14:textId="6AACBE46" w:rsidR="00FB01D0" w:rsidRPr="003E67CB" w:rsidRDefault="00555AD2" w:rsidP="00FB01D0">
      <w:pPr>
        <w:rPr>
          <w:rFonts w:ascii="Arial" w:hAnsi="Arial" w:cs="Arial"/>
        </w:rPr>
      </w:pPr>
      <w:r>
        <w:rPr>
          <w:rFonts w:ascii="Arial" w:hAnsi="Arial" w:cs="Arial"/>
          <w:b/>
          <w:bCs/>
        </w:rPr>
        <w:t>For further information regarding the Living Wage</w:t>
      </w:r>
      <w:r w:rsidR="006810D9">
        <w:rPr>
          <w:rFonts w:ascii="Arial" w:hAnsi="Arial" w:cs="Arial"/>
          <w:b/>
          <w:bCs/>
        </w:rPr>
        <w:t xml:space="preserve"> Act</w:t>
      </w:r>
      <w:r w:rsidRPr="00555AD2">
        <w:rPr>
          <w:rFonts w:ascii="Arial" w:hAnsi="Arial" w:cs="Arial"/>
          <w:b/>
          <w:bCs/>
        </w:rPr>
        <w:t xml:space="preserve">, </w:t>
      </w:r>
      <w:r w:rsidR="00FB01D0" w:rsidRPr="00555AD2">
        <w:rPr>
          <w:rFonts w:ascii="Arial" w:hAnsi="Arial" w:cs="Arial"/>
          <w:b/>
        </w:rPr>
        <w:t>call (845) 943-6102 or email uclivingwagelaw@co.ulster.ny.us</w:t>
      </w:r>
    </w:p>
    <w:p w14:paraId="71BDC93A" w14:textId="77777777" w:rsidR="00FB01D0" w:rsidRPr="003E67CB" w:rsidRDefault="00FB01D0" w:rsidP="00FB01D0">
      <w:pPr>
        <w:pStyle w:val="ListParagraph"/>
        <w:tabs>
          <w:tab w:val="left" w:pos="2025"/>
        </w:tabs>
        <w:ind w:left="2024" w:right="104" w:firstLine="0"/>
        <w:rPr>
          <w:rFonts w:ascii="Arial" w:hAnsi="Arial" w:cs="Arial"/>
        </w:rPr>
      </w:pPr>
    </w:p>
    <w:p w14:paraId="6FA38C67" w14:textId="77777777" w:rsidR="00416E90" w:rsidRPr="003E67CB" w:rsidRDefault="00416E90" w:rsidP="00416E90">
      <w:pPr>
        <w:pStyle w:val="BodyText"/>
        <w:spacing w:before="3"/>
        <w:rPr>
          <w:rFonts w:ascii="Arial" w:hAnsi="Arial" w:cs="Arial"/>
          <w:b/>
          <w:sz w:val="22"/>
          <w:szCs w:val="22"/>
        </w:rPr>
      </w:pPr>
    </w:p>
    <w:sectPr w:rsidR="00416E90" w:rsidRPr="003E67C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28D47" w14:textId="77777777" w:rsidR="00031279" w:rsidRDefault="00031279" w:rsidP="00474F07">
      <w:pPr>
        <w:spacing w:after="0" w:line="240" w:lineRule="auto"/>
      </w:pPr>
      <w:r>
        <w:separator/>
      </w:r>
    </w:p>
  </w:endnote>
  <w:endnote w:type="continuationSeparator" w:id="0">
    <w:p w14:paraId="61FFC7A6" w14:textId="77777777" w:rsidR="00031279" w:rsidRDefault="00031279" w:rsidP="00474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BFE41" w14:textId="44B34930" w:rsidR="00474F07" w:rsidRPr="00474F07" w:rsidRDefault="00CD3B75" w:rsidP="00474F07">
    <w:pPr>
      <w:pStyle w:val="Footer"/>
      <w:jc w:val="right"/>
      <w:rPr>
        <w:rFonts w:ascii="Arial" w:hAnsi="Arial" w:cs="Arial"/>
        <w:sz w:val="18"/>
        <w:szCs w:val="18"/>
      </w:rPr>
    </w:pPr>
    <w:r>
      <w:rPr>
        <w:rFonts w:ascii="Arial" w:hAnsi="Arial" w:cs="Arial"/>
        <w:sz w:val="18"/>
        <w:szCs w:val="18"/>
      </w:rPr>
      <w:t xml:space="preserve">REVISION DATE: </w:t>
    </w:r>
    <w:r w:rsidR="00CF077D">
      <w:rPr>
        <w:rFonts w:ascii="Arial" w:hAnsi="Arial" w:cs="Arial"/>
        <w:sz w:val="18"/>
        <w:szCs w:val="18"/>
      </w:rPr>
      <w:t>07/31/25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ABFE6" w14:textId="77777777" w:rsidR="00031279" w:rsidRDefault="00031279" w:rsidP="00474F07">
      <w:pPr>
        <w:spacing w:after="0" w:line="240" w:lineRule="auto"/>
      </w:pPr>
      <w:r>
        <w:separator/>
      </w:r>
    </w:p>
  </w:footnote>
  <w:footnote w:type="continuationSeparator" w:id="0">
    <w:p w14:paraId="58F25762" w14:textId="77777777" w:rsidR="00031279" w:rsidRDefault="00031279" w:rsidP="00474F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7482"/>
    <w:multiLevelType w:val="multilevel"/>
    <w:tmpl w:val="771CEB74"/>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0366AB"/>
    <w:multiLevelType w:val="hybridMultilevel"/>
    <w:tmpl w:val="E95AB564"/>
    <w:lvl w:ilvl="0" w:tplc="4C6E9F84">
      <w:start w:val="1"/>
      <w:numFmt w:val="upperLetter"/>
      <w:lvlText w:val="%1."/>
      <w:lvlJc w:val="left"/>
      <w:pPr>
        <w:ind w:left="1304" w:hanging="721"/>
      </w:pPr>
      <w:rPr>
        <w:rFonts w:ascii="Times New Roman" w:eastAsia="Times New Roman" w:hAnsi="Times New Roman" w:cs="Times New Roman" w:hint="default"/>
        <w:b w:val="0"/>
        <w:bCs w:val="0"/>
        <w:i w:val="0"/>
        <w:iCs w:val="0"/>
        <w:spacing w:val="-1"/>
        <w:w w:val="99"/>
        <w:sz w:val="26"/>
        <w:szCs w:val="26"/>
        <w:lang w:val="en-US" w:eastAsia="en-US" w:bidi="ar-SA"/>
      </w:rPr>
    </w:lvl>
    <w:lvl w:ilvl="1" w:tplc="20526272">
      <w:numFmt w:val="bullet"/>
      <w:lvlText w:val="•"/>
      <w:lvlJc w:val="left"/>
      <w:pPr>
        <w:ind w:left="2132" w:hanging="721"/>
      </w:pPr>
      <w:rPr>
        <w:rFonts w:hint="default"/>
        <w:lang w:val="en-US" w:eastAsia="en-US" w:bidi="ar-SA"/>
      </w:rPr>
    </w:lvl>
    <w:lvl w:ilvl="2" w:tplc="38462812">
      <w:numFmt w:val="bullet"/>
      <w:lvlText w:val="•"/>
      <w:lvlJc w:val="left"/>
      <w:pPr>
        <w:ind w:left="2964" w:hanging="721"/>
      </w:pPr>
      <w:rPr>
        <w:rFonts w:hint="default"/>
        <w:lang w:val="en-US" w:eastAsia="en-US" w:bidi="ar-SA"/>
      </w:rPr>
    </w:lvl>
    <w:lvl w:ilvl="3" w:tplc="BD8AD5E2">
      <w:numFmt w:val="bullet"/>
      <w:lvlText w:val="•"/>
      <w:lvlJc w:val="left"/>
      <w:pPr>
        <w:ind w:left="3796" w:hanging="721"/>
      </w:pPr>
      <w:rPr>
        <w:rFonts w:hint="default"/>
        <w:lang w:val="en-US" w:eastAsia="en-US" w:bidi="ar-SA"/>
      </w:rPr>
    </w:lvl>
    <w:lvl w:ilvl="4" w:tplc="D59A0DEC">
      <w:numFmt w:val="bullet"/>
      <w:lvlText w:val="•"/>
      <w:lvlJc w:val="left"/>
      <w:pPr>
        <w:ind w:left="4628" w:hanging="721"/>
      </w:pPr>
      <w:rPr>
        <w:rFonts w:hint="default"/>
        <w:lang w:val="en-US" w:eastAsia="en-US" w:bidi="ar-SA"/>
      </w:rPr>
    </w:lvl>
    <w:lvl w:ilvl="5" w:tplc="665A27C8">
      <w:numFmt w:val="bullet"/>
      <w:lvlText w:val="•"/>
      <w:lvlJc w:val="left"/>
      <w:pPr>
        <w:ind w:left="5460" w:hanging="721"/>
      </w:pPr>
      <w:rPr>
        <w:rFonts w:hint="default"/>
        <w:lang w:val="en-US" w:eastAsia="en-US" w:bidi="ar-SA"/>
      </w:rPr>
    </w:lvl>
    <w:lvl w:ilvl="6" w:tplc="68C0038C">
      <w:numFmt w:val="bullet"/>
      <w:lvlText w:val="•"/>
      <w:lvlJc w:val="left"/>
      <w:pPr>
        <w:ind w:left="6292" w:hanging="721"/>
      </w:pPr>
      <w:rPr>
        <w:rFonts w:hint="default"/>
        <w:lang w:val="en-US" w:eastAsia="en-US" w:bidi="ar-SA"/>
      </w:rPr>
    </w:lvl>
    <w:lvl w:ilvl="7" w:tplc="811C7816">
      <w:numFmt w:val="bullet"/>
      <w:lvlText w:val="•"/>
      <w:lvlJc w:val="left"/>
      <w:pPr>
        <w:ind w:left="7124" w:hanging="721"/>
      </w:pPr>
      <w:rPr>
        <w:rFonts w:hint="default"/>
        <w:lang w:val="en-US" w:eastAsia="en-US" w:bidi="ar-SA"/>
      </w:rPr>
    </w:lvl>
    <w:lvl w:ilvl="8" w:tplc="7EE6A852">
      <w:numFmt w:val="bullet"/>
      <w:lvlText w:val="•"/>
      <w:lvlJc w:val="left"/>
      <w:pPr>
        <w:ind w:left="7956" w:hanging="721"/>
      </w:pPr>
      <w:rPr>
        <w:rFonts w:hint="default"/>
        <w:lang w:val="en-US" w:eastAsia="en-US" w:bidi="ar-SA"/>
      </w:rPr>
    </w:lvl>
  </w:abstractNum>
  <w:abstractNum w:abstractNumId="2" w15:restartNumberingAfterBreak="0">
    <w:nsid w:val="18603F1F"/>
    <w:multiLevelType w:val="multilevel"/>
    <w:tmpl w:val="8AB2451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340043"/>
    <w:multiLevelType w:val="hybridMultilevel"/>
    <w:tmpl w:val="8F789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76316E"/>
    <w:multiLevelType w:val="hybridMultilevel"/>
    <w:tmpl w:val="EF7647D4"/>
    <w:lvl w:ilvl="0" w:tplc="DD4E7B44">
      <w:start w:val="1"/>
      <w:numFmt w:val="upperLetter"/>
      <w:lvlText w:val="%1."/>
      <w:lvlJc w:val="left"/>
      <w:pPr>
        <w:ind w:left="1304" w:hanging="721"/>
      </w:pPr>
      <w:rPr>
        <w:rFonts w:ascii="Times New Roman" w:eastAsia="Times New Roman" w:hAnsi="Times New Roman" w:cs="Times New Roman" w:hint="default"/>
        <w:b w:val="0"/>
        <w:bCs w:val="0"/>
        <w:i w:val="0"/>
        <w:iCs w:val="0"/>
        <w:spacing w:val="-1"/>
        <w:w w:val="99"/>
        <w:sz w:val="26"/>
        <w:szCs w:val="26"/>
        <w:lang w:val="en-US" w:eastAsia="en-US" w:bidi="ar-SA"/>
      </w:rPr>
    </w:lvl>
    <w:lvl w:ilvl="1" w:tplc="47E48066">
      <w:numFmt w:val="bullet"/>
      <w:lvlText w:val="•"/>
      <w:lvlJc w:val="left"/>
      <w:pPr>
        <w:ind w:left="2132" w:hanging="721"/>
      </w:pPr>
      <w:rPr>
        <w:rFonts w:hint="default"/>
        <w:lang w:val="en-US" w:eastAsia="en-US" w:bidi="ar-SA"/>
      </w:rPr>
    </w:lvl>
    <w:lvl w:ilvl="2" w:tplc="673CC048">
      <w:numFmt w:val="bullet"/>
      <w:lvlText w:val="•"/>
      <w:lvlJc w:val="left"/>
      <w:pPr>
        <w:ind w:left="2964" w:hanging="721"/>
      </w:pPr>
      <w:rPr>
        <w:rFonts w:hint="default"/>
        <w:lang w:val="en-US" w:eastAsia="en-US" w:bidi="ar-SA"/>
      </w:rPr>
    </w:lvl>
    <w:lvl w:ilvl="3" w:tplc="057A62CE">
      <w:numFmt w:val="bullet"/>
      <w:lvlText w:val="•"/>
      <w:lvlJc w:val="left"/>
      <w:pPr>
        <w:ind w:left="3796" w:hanging="721"/>
      </w:pPr>
      <w:rPr>
        <w:rFonts w:hint="default"/>
        <w:lang w:val="en-US" w:eastAsia="en-US" w:bidi="ar-SA"/>
      </w:rPr>
    </w:lvl>
    <w:lvl w:ilvl="4" w:tplc="1724057A">
      <w:numFmt w:val="bullet"/>
      <w:lvlText w:val="•"/>
      <w:lvlJc w:val="left"/>
      <w:pPr>
        <w:ind w:left="4628" w:hanging="721"/>
      </w:pPr>
      <w:rPr>
        <w:rFonts w:hint="default"/>
        <w:lang w:val="en-US" w:eastAsia="en-US" w:bidi="ar-SA"/>
      </w:rPr>
    </w:lvl>
    <w:lvl w:ilvl="5" w:tplc="652255CC">
      <w:numFmt w:val="bullet"/>
      <w:lvlText w:val="•"/>
      <w:lvlJc w:val="left"/>
      <w:pPr>
        <w:ind w:left="5460" w:hanging="721"/>
      </w:pPr>
      <w:rPr>
        <w:rFonts w:hint="default"/>
        <w:lang w:val="en-US" w:eastAsia="en-US" w:bidi="ar-SA"/>
      </w:rPr>
    </w:lvl>
    <w:lvl w:ilvl="6" w:tplc="0974E3F2">
      <w:numFmt w:val="bullet"/>
      <w:lvlText w:val="•"/>
      <w:lvlJc w:val="left"/>
      <w:pPr>
        <w:ind w:left="6292" w:hanging="721"/>
      </w:pPr>
      <w:rPr>
        <w:rFonts w:hint="default"/>
        <w:lang w:val="en-US" w:eastAsia="en-US" w:bidi="ar-SA"/>
      </w:rPr>
    </w:lvl>
    <w:lvl w:ilvl="7" w:tplc="5E647512">
      <w:numFmt w:val="bullet"/>
      <w:lvlText w:val="•"/>
      <w:lvlJc w:val="left"/>
      <w:pPr>
        <w:ind w:left="7124" w:hanging="721"/>
      </w:pPr>
      <w:rPr>
        <w:rFonts w:hint="default"/>
        <w:lang w:val="en-US" w:eastAsia="en-US" w:bidi="ar-SA"/>
      </w:rPr>
    </w:lvl>
    <w:lvl w:ilvl="8" w:tplc="CC2A1BC2">
      <w:numFmt w:val="bullet"/>
      <w:lvlText w:val="•"/>
      <w:lvlJc w:val="left"/>
      <w:pPr>
        <w:ind w:left="7956" w:hanging="721"/>
      </w:pPr>
      <w:rPr>
        <w:rFonts w:hint="default"/>
        <w:lang w:val="en-US" w:eastAsia="en-US" w:bidi="ar-SA"/>
      </w:rPr>
    </w:lvl>
  </w:abstractNum>
  <w:abstractNum w:abstractNumId="5" w15:restartNumberingAfterBreak="0">
    <w:nsid w:val="3DAA53BD"/>
    <w:multiLevelType w:val="hybridMultilevel"/>
    <w:tmpl w:val="6004EAC6"/>
    <w:lvl w:ilvl="0" w:tplc="45DEEB0E">
      <w:start w:val="1"/>
      <w:numFmt w:val="upperLetter"/>
      <w:lvlText w:val="%1."/>
      <w:lvlJc w:val="left"/>
      <w:pPr>
        <w:ind w:left="1304" w:hanging="721"/>
      </w:pPr>
      <w:rPr>
        <w:rFonts w:ascii="Times New Roman" w:eastAsia="Times New Roman" w:hAnsi="Times New Roman" w:cs="Times New Roman" w:hint="default"/>
        <w:b w:val="0"/>
        <w:bCs w:val="0"/>
        <w:i w:val="0"/>
        <w:iCs w:val="0"/>
        <w:spacing w:val="-1"/>
        <w:w w:val="99"/>
        <w:sz w:val="26"/>
        <w:szCs w:val="26"/>
        <w:lang w:val="en-US" w:eastAsia="en-US" w:bidi="ar-SA"/>
      </w:rPr>
    </w:lvl>
    <w:lvl w:ilvl="1" w:tplc="3A9005B4">
      <w:start w:val="1"/>
      <w:numFmt w:val="decimal"/>
      <w:lvlText w:val="(%2)"/>
      <w:lvlJc w:val="left"/>
      <w:pPr>
        <w:ind w:left="2024" w:hanging="721"/>
      </w:pPr>
      <w:rPr>
        <w:rFonts w:ascii="Times New Roman" w:eastAsia="Times New Roman" w:hAnsi="Times New Roman" w:cs="Times New Roman" w:hint="default"/>
        <w:b w:val="0"/>
        <w:bCs w:val="0"/>
        <w:i w:val="0"/>
        <w:iCs w:val="0"/>
        <w:w w:val="99"/>
        <w:sz w:val="26"/>
        <w:szCs w:val="26"/>
        <w:lang w:val="en-US" w:eastAsia="en-US" w:bidi="ar-SA"/>
      </w:rPr>
    </w:lvl>
    <w:lvl w:ilvl="2" w:tplc="0A246458">
      <w:numFmt w:val="bullet"/>
      <w:lvlText w:val="•"/>
      <w:lvlJc w:val="left"/>
      <w:pPr>
        <w:ind w:left="2864" w:hanging="721"/>
      </w:pPr>
      <w:rPr>
        <w:rFonts w:hint="default"/>
        <w:lang w:val="en-US" w:eastAsia="en-US" w:bidi="ar-SA"/>
      </w:rPr>
    </w:lvl>
    <w:lvl w:ilvl="3" w:tplc="F3CC94A8">
      <w:numFmt w:val="bullet"/>
      <w:lvlText w:val="•"/>
      <w:lvlJc w:val="left"/>
      <w:pPr>
        <w:ind w:left="3708" w:hanging="721"/>
      </w:pPr>
      <w:rPr>
        <w:rFonts w:hint="default"/>
        <w:lang w:val="en-US" w:eastAsia="en-US" w:bidi="ar-SA"/>
      </w:rPr>
    </w:lvl>
    <w:lvl w:ilvl="4" w:tplc="6A0A8034">
      <w:numFmt w:val="bullet"/>
      <w:lvlText w:val="•"/>
      <w:lvlJc w:val="left"/>
      <w:pPr>
        <w:ind w:left="4553" w:hanging="721"/>
      </w:pPr>
      <w:rPr>
        <w:rFonts w:hint="default"/>
        <w:lang w:val="en-US" w:eastAsia="en-US" w:bidi="ar-SA"/>
      </w:rPr>
    </w:lvl>
    <w:lvl w:ilvl="5" w:tplc="BF08064A">
      <w:numFmt w:val="bullet"/>
      <w:lvlText w:val="•"/>
      <w:lvlJc w:val="left"/>
      <w:pPr>
        <w:ind w:left="5397" w:hanging="721"/>
      </w:pPr>
      <w:rPr>
        <w:rFonts w:hint="default"/>
        <w:lang w:val="en-US" w:eastAsia="en-US" w:bidi="ar-SA"/>
      </w:rPr>
    </w:lvl>
    <w:lvl w:ilvl="6" w:tplc="8840832A">
      <w:numFmt w:val="bullet"/>
      <w:lvlText w:val="•"/>
      <w:lvlJc w:val="left"/>
      <w:pPr>
        <w:ind w:left="6242" w:hanging="721"/>
      </w:pPr>
      <w:rPr>
        <w:rFonts w:hint="default"/>
        <w:lang w:val="en-US" w:eastAsia="en-US" w:bidi="ar-SA"/>
      </w:rPr>
    </w:lvl>
    <w:lvl w:ilvl="7" w:tplc="5B4841CE">
      <w:numFmt w:val="bullet"/>
      <w:lvlText w:val="•"/>
      <w:lvlJc w:val="left"/>
      <w:pPr>
        <w:ind w:left="7086" w:hanging="721"/>
      </w:pPr>
      <w:rPr>
        <w:rFonts w:hint="default"/>
        <w:lang w:val="en-US" w:eastAsia="en-US" w:bidi="ar-SA"/>
      </w:rPr>
    </w:lvl>
    <w:lvl w:ilvl="8" w:tplc="E98AF658">
      <w:numFmt w:val="bullet"/>
      <w:lvlText w:val="•"/>
      <w:lvlJc w:val="left"/>
      <w:pPr>
        <w:ind w:left="7931" w:hanging="721"/>
      </w:pPr>
      <w:rPr>
        <w:rFonts w:hint="default"/>
        <w:lang w:val="en-US" w:eastAsia="en-US" w:bidi="ar-SA"/>
      </w:rPr>
    </w:lvl>
  </w:abstractNum>
  <w:abstractNum w:abstractNumId="6" w15:restartNumberingAfterBreak="0">
    <w:nsid w:val="5D0C5AF9"/>
    <w:multiLevelType w:val="multilevel"/>
    <w:tmpl w:val="771CEB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21340B1"/>
    <w:multiLevelType w:val="hybridMultilevel"/>
    <w:tmpl w:val="2A8245C2"/>
    <w:lvl w:ilvl="0" w:tplc="998AAEBC">
      <w:start w:val="1"/>
      <w:numFmt w:val="upperLetter"/>
      <w:lvlText w:val="%1."/>
      <w:lvlJc w:val="left"/>
      <w:pPr>
        <w:ind w:left="1304" w:hanging="721"/>
      </w:pPr>
      <w:rPr>
        <w:rFonts w:ascii="Times New Roman" w:eastAsia="Times New Roman" w:hAnsi="Times New Roman" w:cs="Times New Roman" w:hint="default"/>
        <w:b w:val="0"/>
        <w:bCs w:val="0"/>
        <w:i w:val="0"/>
        <w:iCs w:val="0"/>
        <w:spacing w:val="-1"/>
        <w:w w:val="99"/>
        <w:sz w:val="26"/>
        <w:szCs w:val="26"/>
        <w:lang w:val="en-US" w:eastAsia="en-US" w:bidi="ar-SA"/>
      </w:rPr>
    </w:lvl>
    <w:lvl w:ilvl="1" w:tplc="D696AFA4">
      <w:numFmt w:val="bullet"/>
      <w:lvlText w:val="•"/>
      <w:lvlJc w:val="left"/>
      <w:pPr>
        <w:ind w:left="2132" w:hanging="721"/>
      </w:pPr>
      <w:rPr>
        <w:rFonts w:hint="default"/>
        <w:lang w:val="en-US" w:eastAsia="en-US" w:bidi="ar-SA"/>
      </w:rPr>
    </w:lvl>
    <w:lvl w:ilvl="2" w:tplc="B134A070">
      <w:numFmt w:val="bullet"/>
      <w:lvlText w:val="•"/>
      <w:lvlJc w:val="left"/>
      <w:pPr>
        <w:ind w:left="2964" w:hanging="721"/>
      </w:pPr>
      <w:rPr>
        <w:rFonts w:hint="default"/>
        <w:lang w:val="en-US" w:eastAsia="en-US" w:bidi="ar-SA"/>
      </w:rPr>
    </w:lvl>
    <w:lvl w:ilvl="3" w:tplc="55A063BE">
      <w:numFmt w:val="bullet"/>
      <w:lvlText w:val="•"/>
      <w:lvlJc w:val="left"/>
      <w:pPr>
        <w:ind w:left="3796" w:hanging="721"/>
      </w:pPr>
      <w:rPr>
        <w:rFonts w:hint="default"/>
        <w:lang w:val="en-US" w:eastAsia="en-US" w:bidi="ar-SA"/>
      </w:rPr>
    </w:lvl>
    <w:lvl w:ilvl="4" w:tplc="05ACEA6C">
      <w:numFmt w:val="bullet"/>
      <w:lvlText w:val="•"/>
      <w:lvlJc w:val="left"/>
      <w:pPr>
        <w:ind w:left="4628" w:hanging="721"/>
      </w:pPr>
      <w:rPr>
        <w:rFonts w:hint="default"/>
        <w:lang w:val="en-US" w:eastAsia="en-US" w:bidi="ar-SA"/>
      </w:rPr>
    </w:lvl>
    <w:lvl w:ilvl="5" w:tplc="B73A9EEC">
      <w:numFmt w:val="bullet"/>
      <w:lvlText w:val="•"/>
      <w:lvlJc w:val="left"/>
      <w:pPr>
        <w:ind w:left="5460" w:hanging="721"/>
      </w:pPr>
      <w:rPr>
        <w:rFonts w:hint="default"/>
        <w:lang w:val="en-US" w:eastAsia="en-US" w:bidi="ar-SA"/>
      </w:rPr>
    </w:lvl>
    <w:lvl w:ilvl="6" w:tplc="4B00976C">
      <w:numFmt w:val="bullet"/>
      <w:lvlText w:val="•"/>
      <w:lvlJc w:val="left"/>
      <w:pPr>
        <w:ind w:left="6292" w:hanging="721"/>
      </w:pPr>
      <w:rPr>
        <w:rFonts w:hint="default"/>
        <w:lang w:val="en-US" w:eastAsia="en-US" w:bidi="ar-SA"/>
      </w:rPr>
    </w:lvl>
    <w:lvl w:ilvl="7" w:tplc="94C01956">
      <w:numFmt w:val="bullet"/>
      <w:lvlText w:val="•"/>
      <w:lvlJc w:val="left"/>
      <w:pPr>
        <w:ind w:left="7124" w:hanging="721"/>
      </w:pPr>
      <w:rPr>
        <w:rFonts w:hint="default"/>
        <w:lang w:val="en-US" w:eastAsia="en-US" w:bidi="ar-SA"/>
      </w:rPr>
    </w:lvl>
    <w:lvl w:ilvl="8" w:tplc="5C06B150">
      <w:numFmt w:val="bullet"/>
      <w:lvlText w:val="•"/>
      <w:lvlJc w:val="left"/>
      <w:pPr>
        <w:ind w:left="7956" w:hanging="721"/>
      </w:pPr>
      <w:rPr>
        <w:rFonts w:hint="default"/>
        <w:lang w:val="en-US" w:eastAsia="en-US" w:bidi="ar-SA"/>
      </w:rPr>
    </w:lvl>
  </w:abstractNum>
  <w:abstractNum w:abstractNumId="8" w15:restartNumberingAfterBreak="0">
    <w:nsid w:val="62203707"/>
    <w:multiLevelType w:val="hybridMultilevel"/>
    <w:tmpl w:val="89F4D4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28583943">
    <w:abstractNumId w:val="7"/>
  </w:num>
  <w:num w:numId="2" w16cid:durableId="509951918">
    <w:abstractNumId w:val="4"/>
  </w:num>
  <w:num w:numId="3" w16cid:durableId="719090796">
    <w:abstractNumId w:val="1"/>
  </w:num>
  <w:num w:numId="4" w16cid:durableId="240913091">
    <w:abstractNumId w:val="5"/>
  </w:num>
  <w:num w:numId="5" w16cid:durableId="1935085952">
    <w:abstractNumId w:val="8"/>
  </w:num>
  <w:num w:numId="6" w16cid:durableId="292058333">
    <w:abstractNumId w:val="3"/>
  </w:num>
  <w:num w:numId="7" w16cid:durableId="744448564">
    <w:abstractNumId w:val="6"/>
  </w:num>
  <w:num w:numId="8" w16cid:durableId="1728600138">
    <w:abstractNumId w:val="2"/>
  </w:num>
  <w:num w:numId="9" w16cid:durableId="1131872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71D"/>
    <w:rsid w:val="00031279"/>
    <w:rsid w:val="00051600"/>
    <w:rsid w:val="000E1027"/>
    <w:rsid w:val="0019402C"/>
    <w:rsid w:val="001C7350"/>
    <w:rsid w:val="00236EDD"/>
    <w:rsid w:val="00262483"/>
    <w:rsid w:val="002B3A74"/>
    <w:rsid w:val="00333A6C"/>
    <w:rsid w:val="003440EF"/>
    <w:rsid w:val="00356C9A"/>
    <w:rsid w:val="00392436"/>
    <w:rsid w:val="003E0C79"/>
    <w:rsid w:val="003E67CB"/>
    <w:rsid w:val="004029D1"/>
    <w:rsid w:val="00416E90"/>
    <w:rsid w:val="00474F07"/>
    <w:rsid w:val="00495FD5"/>
    <w:rsid w:val="004E1B21"/>
    <w:rsid w:val="00555AD2"/>
    <w:rsid w:val="005632FB"/>
    <w:rsid w:val="006810D9"/>
    <w:rsid w:val="006946F5"/>
    <w:rsid w:val="006A5107"/>
    <w:rsid w:val="006D5F8D"/>
    <w:rsid w:val="007A48DE"/>
    <w:rsid w:val="007F0798"/>
    <w:rsid w:val="00872E78"/>
    <w:rsid w:val="00890455"/>
    <w:rsid w:val="008E5419"/>
    <w:rsid w:val="00923FFA"/>
    <w:rsid w:val="009717A0"/>
    <w:rsid w:val="009717F8"/>
    <w:rsid w:val="009A38D5"/>
    <w:rsid w:val="00A01412"/>
    <w:rsid w:val="00A365D6"/>
    <w:rsid w:val="00A96DF9"/>
    <w:rsid w:val="00B230B9"/>
    <w:rsid w:val="00B70D55"/>
    <w:rsid w:val="00BA081A"/>
    <w:rsid w:val="00BD5C4D"/>
    <w:rsid w:val="00C2471D"/>
    <w:rsid w:val="00C27366"/>
    <w:rsid w:val="00CA24AF"/>
    <w:rsid w:val="00CD3B75"/>
    <w:rsid w:val="00CF077D"/>
    <w:rsid w:val="00D05DB5"/>
    <w:rsid w:val="00E16BE8"/>
    <w:rsid w:val="00E76E9B"/>
    <w:rsid w:val="00E97969"/>
    <w:rsid w:val="00F13AF4"/>
    <w:rsid w:val="00FB01D0"/>
    <w:rsid w:val="00FE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27150"/>
  <w15:chartTrackingRefBased/>
  <w15:docId w15:val="{5C3BD658-176F-489B-B5D9-F07471924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16E90"/>
    <w:pPr>
      <w:widowControl w:val="0"/>
      <w:autoSpaceDE w:val="0"/>
      <w:autoSpaceDN w:val="0"/>
      <w:spacing w:before="92" w:after="0" w:line="240" w:lineRule="auto"/>
      <w:ind w:left="584" w:right="102"/>
      <w:jc w:val="both"/>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632FB"/>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5632FB"/>
    <w:rPr>
      <w:rFonts w:ascii="Times New Roman" w:eastAsia="Times New Roman" w:hAnsi="Times New Roman" w:cs="Times New Roman"/>
      <w:sz w:val="26"/>
      <w:szCs w:val="26"/>
    </w:rPr>
  </w:style>
  <w:style w:type="paragraph" w:styleId="ListParagraph">
    <w:name w:val="List Paragraph"/>
    <w:basedOn w:val="Normal"/>
    <w:uiPriority w:val="1"/>
    <w:qFormat/>
    <w:rsid w:val="005632FB"/>
    <w:pPr>
      <w:widowControl w:val="0"/>
      <w:autoSpaceDE w:val="0"/>
      <w:autoSpaceDN w:val="0"/>
      <w:spacing w:after="0" w:line="240" w:lineRule="auto"/>
      <w:ind w:left="1304" w:right="105" w:hanging="721"/>
      <w:jc w:val="both"/>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416E90"/>
    <w:rPr>
      <w:rFonts w:ascii="Arial" w:eastAsia="Arial" w:hAnsi="Arial" w:cs="Arial"/>
      <w:b/>
      <w:bCs/>
      <w:sz w:val="28"/>
      <w:szCs w:val="28"/>
    </w:rPr>
  </w:style>
  <w:style w:type="paragraph" w:styleId="Header">
    <w:name w:val="header"/>
    <w:basedOn w:val="Normal"/>
    <w:link w:val="HeaderChar"/>
    <w:uiPriority w:val="99"/>
    <w:unhideWhenUsed/>
    <w:rsid w:val="00474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F07"/>
  </w:style>
  <w:style w:type="paragraph" w:styleId="Footer">
    <w:name w:val="footer"/>
    <w:basedOn w:val="Normal"/>
    <w:link w:val="FooterChar"/>
    <w:uiPriority w:val="99"/>
    <w:unhideWhenUsed/>
    <w:rsid w:val="00474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F07"/>
  </w:style>
  <w:style w:type="paragraph" w:styleId="BalloonText">
    <w:name w:val="Balloon Text"/>
    <w:basedOn w:val="Normal"/>
    <w:link w:val="BalloonTextChar"/>
    <w:uiPriority w:val="99"/>
    <w:semiHidden/>
    <w:unhideWhenUsed/>
    <w:rsid w:val="00333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A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FC702-22A2-4840-9A4A-F2FE22D2B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Jordan</dc:creator>
  <cp:keywords/>
  <dc:description/>
  <cp:lastModifiedBy>Lisa Snyder</cp:lastModifiedBy>
  <cp:revision>3</cp:revision>
  <cp:lastPrinted>2021-12-21T20:54:00Z</cp:lastPrinted>
  <dcterms:created xsi:type="dcterms:W3CDTF">2021-12-28T20:51:00Z</dcterms:created>
  <dcterms:modified xsi:type="dcterms:W3CDTF">2025-07-31T14:45:00Z</dcterms:modified>
</cp:coreProperties>
</file>