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C9" w:rsidRDefault="00ED3E44">
      <w:r>
        <w:rPr>
          <w:noProof/>
        </w:rPr>
        <w:drawing>
          <wp:inline distT="0" distB="0" distL="0" distR="0">
            <wp:extent cx="5943600" cy="1554480"/>
            <wp:effectExtent l="0" t="0" r="0" b="7620"/>
            <wp:docPr id="1" name="Picture 1" descr="C:\Users\smas\Desktop\new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s\Desktop\new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A7" w:rsidRPr="00EE0CEA" w:rsidRDefault="00471CA7" w:rsidP="00471CA7">
      <w:pPr>
        <w:spacing w:line="240" w:lineRule="auto"/>
        <w:contextualSpacing/>
        <w:jc w:val="center"/>
        <w:rPr>
          <w:b/>
          <w:sz w:val="36"/>
          <w:szCs w:val="24"/>
        </w:rPr>
      </w:pPr>
      <w:r w:rsidRPr="00EE0CEA">
        <w:rPr>
          <w:b/>
          <w:sz w:val="36"/>
          <w:szCs w:val="24"/>
        </w:rPr>
        <w:t>Ulster County Veterans Cemetery (UCVC)</w:t>
      </w:r>
    </w:p>
    <w:p w:rsidR="00471CA7" w:rsidRPr="005D6DBA" w:rsidRDefault="00471CA7" w:rsidP="00471CA7">
      <w:pPr>
        <w:spacing w:line="240" w:lineRule="auto"/>
        <w:contextualSpacing/>
        <w:jc w:val="center"/>
        <w:rPr>
          <w:color w:val="0033CC"/>
          <w:sz w:val="36"/>
          <w:szCs w:val="24"/>
        </w:rPr>
      </w:pPr>
      <w:r w:rsidRPr="005D6DBA">
        <w:rPr>
          <w:b/>
          <w:color w:val="0033CC"/>
          <w:sz w:val="36"/>
          <w:szCs w:val="24"/>
        </w:rPr>
        <w:t>F</w:t>
      </w:r>
      <w:r w:rsidRPr="005D6DBA">
        <w:rPr>
          <w:color w:val="0033CC"/>
          <w:sz w:val="36"/>
          <w:szCs w:val="24"/>
        </w:rPr>
        <w:t xml:space="preserve">requently </w:t>
      </w:r>
      <w:r w:rsidRPr="005D6DBA">
        <w:rPr>
          <w:b/>
          <w:color w:val="0033CC"/>
          <w:sz w:val="36"/>
          <w:szCs w:val="24"/>
        </w:rPr>
        <w:t>A</w:t>
      </w:r>
      <w:r w:rsidRPr="005D6DBA">
        <w:rPr>
          <w:color w:val="0033CC"/>
          <w:sz w:val="36"/>
          <w:szCs w:val="24"/>
        </w:rPr>
        <w:t xml:space="preserve">sked </w:t>
      </w:r>
      <w:r w:rsidRPr="005D6DBA">
        <w:rPr>
          <w:b/>
          <w:color w:val="0033CC"/>
          <w:sz w:val="36"/>
          <w:szCs w:val="24"/>
        </w:rPr>
        <w:t>Q</w:t>
      </w:r>
      <w:r w:rsidRPr="005D6DBA">
        <w:rPr>
          <w:color w:val="0033CC"/>
          <w:sz w:val="36"/>
          <w:szCs w:val="24"/>
        </w:rPr>
        <w:t>uestions</w:t>
      </w:r>
    </w:p>
    <w:p w:rsidR="00471CA7" w:rsidRDefault="00471CA7" w:rsidP="00471CA7">
      <w:pPr>
        <w:spacing w:line="240" w:lineRule="auto"/>
        <w:contextualSpacing/>
        <w:rPr>
          <w:sz w:val="24"/>
          <w:szCs w:val="24"/>
        </w:rPr>
      </w:pP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 xml:space="preserve"> Where is the </w:t>
      </w:r>
      <w:r>
        <w:rPr>
          <w:b/>
          <w:color w:val="0033CC"/>
          <w:sz w:val="24"/>
          <w:szCs w:val="24"/>
        </w:rPr>
        <w:t>Ulster County Veterans C</w:t>
      </w:r>
      <w:r w:rsidRPr="00EE0CEA">
        <w:rPr>
          <w:b/>
          <w:color w:val="0033CC"/>
          <w:sz w:val="24"/>
          <w:szCs w:val="24"/>
        </w:rPr>
        <w:t>emetery located?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>81 Plains Road New Paltz, NY, on the grounds of the New Paltz Rural Cemetery (NPRC).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Does the County own the UCVC?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>No.  The County contract</w:t>
      </w:r>
      <w:r>
        <w:rPr>
          <w:sz w:val="20"/>
          <w:szCs w:val="24"/>
        </w:rPr>
        <w:t>s</w:t>
      </w:r>
      <w:r w:rsidRPr="003F245B">
        <w:rPr>
          <w:sz w:val="20"/>
          <w:szCs w:val="24"/>
        </w:rPr>
        <w:t xml:space="preserve"> with the NPRC to partition a section </w:t>
      </w:r>
      <w:r>
        <w:rPr>
          <w:sz w:val="20"/>
          <w:szCs w:val="24"/>
        </w:rPr>
        <w:t xml:space="preserve">exclusively </w:t>
      </w:r>
      <w:r w:rsidRPr="003F245B">
        <w:rPr>
          <w:sz w:val="20"/>
          <w:szCs w:val="24"/>
        </w:rPr>
        <w:t xml:space="preserve">designated as the UCVC.  Once a veteran is interred there, </w:t>
      </w:r>
      <w:r>
        <w:rPr>
          <w:sz w:val="20"/>
          <w:szCs w:val="24"/>
        </w:rPr>
        <w:t xml:space="preserve">a </w:t>
      </w:r>
      <w:r w:rsidRPr="003F245B">
        <w:rPr>
          <w:sz w:val="20"/>
          <w:szCs w:val="24"/>
        </w:rPr>
        <w:t>plot deed is issued</w:t>
      </w:r>
      <w:r>
        <w:rPr>
          <w:sz w:val="20"/>
          <w:szCs w:val="24"/>
        </w:rPr>
        <w:t xml:space="preserve"> by NPRC</w:t>
      </w:r>
      <w:r w:rsidRPr="003F245B">
        <w:rPr>
          <w:sz w:val="20"/>
          <w:szCs w:val="24"/>
        </w:rPr>
        <w:t xml:space="preserve"> in the name of the veteran.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Who can be buried there?</w:t>
      </w:r>
    </w:p>
    <w:p w:rsidR="00471CA7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>Elig</w:t>
      </w:r>
      <w:r>
        <w:rPr>
          <w:sz w:val="20"/>
          <w:szCs w:val="24"/>
        </w:rPr>
        <w:t>ible veterans and optionally, his</w:t>
      </w:r>
      <w:r w:rsidR="00C7133B">
        <w:rPr>
          <w:sz w:val="20"/>
          <w:szCs w:val="24"/>
        </w:rPr>
        <w:t>/her</w:t>
      </w:r>
      <w:r>
        <w:rPr>
          <w:sz w:val="20"/>
          <w:szCs w:val="24"/>
        </w:rPr>
        <w:t xml:space="preserve"> spouse.</w:t>
      </w:r>
    </w:p>
    <w:p w:rsidR="005B05AD" w:rsidRPr="003F245B" w:rsidRDefault="005B05AD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When a plot is to be reserved for a future spouse burial, an Affidavit of Intent is required.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How is an “eligible veteran” defined?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>The veteran must have served in armed forces of the U.S.</w:t>
      </w:r>
      <w:r>
        <w:rPr>
          <w:sz w:val="20"/>
          <w:szCs w:val="24"/>
        </w:rPr>
        <w:t xml:space="preserve"> or National Guard</w:t>
      </w:r>
      <w:r w:rsidRPr="003F245B">
        <w:rPr>
          <w:sz w:val="20"/>
          <w:szCs w:val="24"/>
        </w:rPr>
        <w:t xml:space="preserve">, </w:t>
      </w:r>
      <w:r>
        <w:rPr>
          <w:sz w:val="20"/>
          <w:szCs w:val="24"/>
        </w:rPr>
        <w:t>received no less than a</w:t>
      </w:r>
      <w:r w:rsidRPr="003F245B">
        <w:rPr>
          <w:sz w:val="20"/>
          <w:szCs w:val="24"/>
        </w:rPr>
        <w:t xml:space="preserve"> “general” discharge and </w:t>
      </w:r>
      <w:r w:rsidR="000627A4">
        <w:rPr>
          <w:sz w:val="20"/>
          <w:szCs w:val="24"/>
        </w:rPr>
        <w:t>a resident of Ulster County (see Eligibility Policy)</w:t>
      </w:r>
      <w:r w:rsidR="00745679">
        <w:rPr>
          <w:sz w:val="20"/>
          <w:szCs w:val="24"/>
        </w:rPr>
        <w:t>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What are the costs?</w:t>
      </w:r>
    </w:p>
    <w:p w:rsidR="00471CA7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Ulster County </w:t>
      </w:r>
      <w:r w:rsidRPr="003F245B">
        <w:rPr>
          <w:sz w:val="20"/>
          <w:szCs w:val="24"/>
        </w:rPr>
        <w:t xml:space="preserve">pays for the cost of the </w:t>
      </w:r>
      <w:r>
        <w:rPr>
          <w:sz w:val="20"/>
          <w:szCs w:val="24"/>
        </w:rPr>
        <w:t xml:space="preserve">veteran’s burial plot, </w:t>
      </w:r>
      <w:r w:rsidRPr="003F245B">
        <w:rPr>
          <w:sz w:val="20"/>
          <w:szCs w:val="24"/>
        </w:rPr>
        <w:t>grave marker footing</w:t>
      </w:r>
      <w:r>
        <w:rPr>
          <w:sz w:val="20"/>
          <w:szCs w:val="24"/>
        </w:rPr>
        <w:t xml:space="preserve"> and interment</w:t>
      </w:r>
      <w:r w:rsidRPr="003F245B">
        <w:rPr>
          <w:sz w:val="20"/>
          <w:szCs w:val="24"/>
        </w:rPr>
        <w:t>.</w:t>
      </w:r>
      <w:r w:rsidR="000627A4">
        <w:rPr>
          <w:sz w:val="20"/>
          <w:szCs w:val="24"/>
        </w:rPr>
        <w:t xml:space="preserve">  Veteran grave markers are ordered from the federal Veterans Administration (VA).</w:t>
      </w:r>
    </w:p>
    <w:p w:rsidR="000627A4" w:rsidRPr="000627A4" w:rsidRDefault="000627A4" w:rsidP="000627A4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Ulster County </w:t>
      </w:r>
      <w:r w:rsidRPr="003F245B">
        <w:rPr>
          <w:sz w:val="20"/>
          <w:szCs w:val="24"/>
        </w:rPr>
        <w:t xml:space="preserve">pays for the cost of the </w:t>
      </w:r>
      <w:r>
        <w:rPr>
          <w:sz w:val="20"/>
          <w:szCs w:val="24"/>
        </w:rPr>
        <w:t xml:space="preserve">veteran’s spouse burial plot, </w:t>
      </w:r>
      <w:r w:rsidRPr="003F245B">
        <w:rPr>
          <w:sz w:val="20"/>
          <w:szCs w:val="24"/>
        </w:rPr>
        <w:t>grave marker footing</w:t>
      </w:r>
      <w:r>
        <w:rPr>
          <w:sz w:val="20"/>
          <w:szCs w:val="24"/>
        </w:rPr>
        <w:t xml:space="preserve"> and interment</w:t>
      </w:r>
      <w:r w:rsidRPr="003F245B">
        <w:rPr>
          <w:sz w:val="20"/>
          <w:szCs w:val="24"/>
        </w:rPr>
        <w:t>.</w:t>
      </w:r>
      <w:r>
        <w:rPr>
          <w:sz w:val="20"/>
          <w:szCs w:val="24"/>
        </w:rPr>
        <w:t xml:space="preserve">  Spouse grave markers are ordered and paid for by the burial informant.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Cemetery f</w:t>
      </w:r>
      <w:r w:rsidRPr="003F245B">
        <w:rPr>
          <w:sz w:val="20"/>
          <w:szCs w:val="24"/>
        </w:rPr>
        <w:t xml:space="preserve">ees are established by NPRC </w:t>
      </w:r>
      <w:r>
        <w:rPr>
          <w:sz w:val="20"/>
          <w:szCs w:val="24"/>
        </w:rPr>
        <w:t>and</w:t>
      </w:r>
      <w:r w:rsidRPr="003F245B">
        <w:rPr>
          <w:sz w:val="20"/>
          <w:szCs w:val="24"/>
        </w:rPr>
        <w:t xml:space="preserve"> NYS regulations.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Can a plot be pre-purchased or reserved?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 xml:space="preserve">Plots are assigned upon the </w:t>
      </w:r>
      <w:r>
        <w:rPr>
          <w:sz w:val="20"/>
          <w:szCs w:val="24"/>
        </w:rPr>
        <w:t>death of the veteran (or spouse).</w:t>
      </w:r>
    </w:p>
    <w:p w:rsidR="00471CA7" w:rsidRDefault="00745679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An adjacent plot </w:t>
      </w:r>
      <w:r w:rsidR="00043FAE">
        <w:rPr>
          <w:sz w:val="20"/>
          <w:szCs w:val="24"/>
        </w:rPr>
        <w:t xml:space="preserve">for a spouse </w:t>
      </w:r>
      <w:r>
        <w:rPr>
          <w:sz w:val="20"/>
          <w:szCs w:val="24"/>
        </w:rPr>
        <w:t xml:space="preserve">is reserved </w:t>
      </w:r>
      <w:r w:rsidR="00043FAE">
        <w:rPr>
          <w:sz w:val="20"/>
          <w:szCs w:val="24"/>
        </w:rPr>
        <w:t>(</w:t>
      </w:r>
      <w:r>
        <w:rPr>
          <w:sz w:val="20"/>
          <w:szCs w:val="24"/>
        </w:rPr>
        <w:t>when requested</w:t>
      </w:r>
      <w:r w:rsidR="00043FAE">
        <w:rPr>
          <w:sz w:val="20"/>
          <w:szCs w:val="24"/>
        </w:rPr>
        <w:t>)</w:t>
      </w:r>
      <w:r>
        <w:rPr>
          <w:sz w:val="20"/>
          <w:szCs w:val="24"/>
        </w:rPr>
        <w:t>, upon the burial of a spouse.</w:t>
      </w:r>
    </w:p>
    <w:p w:rsidR="00043FAE" w:rsidRPr="003F245B" w:rsidRDefault="00043FAE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A spouse burial affidavit is required.</w:t>
      </w:r>
      <w:bookmarkStart w:id="0" w:name="_GoBack"/>
      <w:bookmarkEnd w:id="0"/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 xml:space="preserve">Who </w:t>
      </w:r>
      <w:proofErr w:type="gramStart"/>
      <w:r w:rsidRPr="00EE0CEA">
        <w:rPr>
          <w:b/>
          <w:color w:val="0033CC"/>
          <w:sz w:val="24"/>
          <w:szCs w:val="24"/>
        </w:rPr>
        <w:t>makes arrangements</w:t>
      </w:r>
      <w:proofErr w:type="gramEnd"/>
      <w:r w:rsidRPr="00EE0CEA">
        <w:rPr>
          <w:b/>
          <w:color w:val="0033CC"/>
          <w:sz w:val="24"/>
          <w:szCs w:val="24"/>
        </w:rPr>
        <w:t xml:space="preserve"> for a veteran or spouse burial in UCVC?</w:t>
      </w:r>
    </w:p>
    <w:p w:rsidR="00471CA7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 xml:space="preserve">The funeral home makes the arrangements </w:t>
      </w:r>
      <w:r>
        <w:rPr>
          <w:sz w:val="20"/>
          <w:szCs w:val="24"/>
        </w:rPr>
        <w:t xml:space="preserve">with NPRC </w:t>
      </w:r>
      <w:r w:rsidRPr="003F245B">
        <w:rPr>
          <w:sz w:val="20"/>
          <w:szCs w:val="24"/>
        </w:rPr>
        <w:t>upon request of the next of kin.</w:t>
      </w:r>
    </w:p>
    <w:p w:rsidR="00C7133B" w:rsidRPr="003F245B" w:rsidRDefault="000A0413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A Burial Referral/Request Form is required if there is no funeral home involved.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Are there rules for grave markers?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 xml:space="preserve">Yes.  Only federal flat bronze markers are permitted, installed by NPRC. </w:t>
      </w:r>
      <w:r>
        <w:rPr>
          <w:sz w:val="20"/>
          <w:szCs w:val="24"/>
        </w:rPr>
        <w:t xml:space="preserve"> The fede</w:t>
      </w:r>
      <w:r w:rsidR="00745679">
        <w:rPr>
          <w:sz w:val="20"/>
          <w:szCs w:val="24"/>
        </w:rPr>
        <w:t xml:space="preserve">ral VA provides markers for </w:t>
      </w:r>
      <w:r w:rsidR="00043FAE">
        <w:rPr>
          <w:sz w:val="20"/>
          <w:szCs w:val="24"/>
        </w:rPr>
        <w:t xml:space="preserve">most </w:t>
      </w:r>
      <w:r>
        <w:rPr>
          <w:sz w:val="20"/>
          <w:szCs w:val="24"/>
        </w:rPr>
        <w:t xml:space="preserve">veterans. </w:t>
      </w:r>
      <w:r w:rsidRPr="003F245B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</w:t>
      </w:r>
      <w:r w:rsidRPr="003F245B">
        <w:rPr>
          <w:sz w:val="20"/>
          <w:szCs w:val="24"/>
        </w:rPr>
        <w:t>Spouse markers must be identical to the federal flat bronze style and are purcha</w:t>
      </w:r>
      <w:r>
        <w:rPr>
          <w:sz w:val="20"/>
          <w:szCs w:val="24"/>
        </w:rPr>
        <w:t xml:space="preserve">sed by the family from </w:t>
      </w:r>
      <w:r w:rsidR="00745679">
        <w:rPr>
          <w:sz w:val="20"/>
          <w:szCs w:val="24"/>
        </w:rPr>
        <w:t>a local supplier</w:t>
      </w:r>
      <w:r>
        <w:rPr>
          <w:sz w:val="20"/>
          <w:szCs w:val="24"/>
        </w:rPr>
        <w:t>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Can spouses be interred in the same plot as the veteran?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>Yes, but only if both are cremated.</w:t>
      </w:r>
    </w:p>
    <w:p w:rsidR="00471CA7" w:rsidRPr="00A50FD4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A50FD4">
        <w:rPr>
          <w:b/>
          <w:color w:val="0033CC"/>
          <w:sz w:val="24"/>
          <w:szCs w:val="24"/>
        </w:rPr>
        <w:t xml:space="preserve">Are </w:t>
      </w:r>
      <w:r>
        <w:rPr>
          <w:b/>
          <w:color w:val="0033CC"/>
          <w:sz w:val="24"/>
          <w:szCs w:val="24"/>
        </w:rPr>
        <w:t>VA benefits</w:t>
      </w:r>
      <w:r w:rsidRPr="00A50FD4">
        <w:rPr>
          <w:b/>
          <w:color w:val="0033CC"/>
          <w:sz w:val="24"/>
          <w:szCs w:val="24"/>
        </w:rPr>
        <w:t xml:space="preserve"> available for the </w:t>
      </w:r>
      <w:r>
        <w:rPr>
          <w:b/>
          <w:color w:val="0033CC"/>
          <w:sz w:val="24"/>
          <w:szCs w:val="24"/>
        </w:rPr>
        <w:t>expenses</w:t>
      </w:r>
      <w:r w:rsidRPr="00A50FD4">
        <w:rPr>
          <w:b/>
          <w:color w:val="0033CC"/>
          <w:sz w:val="24"/>
          <w:szCs w:val="24"/>
        </w:rPr>
        <w:t xml:space="preserve"> of </w:t>
      </w:r>
      <w:r w:rsidR="00745679">
        <w:rPr>
          <w:b/>
          <w:color w:val="0033CC"/>
          <w:sz w:val="24"/>
          <w:szCs w:val="24"/>
        </w:rPr>
        <w:t xml:space="preserve">a </w:t>
      </w:r>
      <w:r w:rsidRPr="00A50FD4">
        <w:rPr>
          <w:b/>
          <w:color w:val="0033CC"/>
          <w:sz w:val="24"/>
          <w:szCs w:val="24"/>
        </w:rPr>
        <w:t>veteran’s funeral?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Bronze g</w:t>
      </w:r>
      <w:r w:rsidRPr="003F245B">
        <w:rPr>
          <w:sz w:val="20"/>
          <w:szCs w:val="24"/>
        </w:rPr>
        <w:t>rave markers are provided by the VA at no cost</w:t>
      </w:r>
      <w:r>
        <w:rPr>
          <w:sz w:val="20"/>
          <w:szCs w:val="24"/>
        </w:rPr>
        <w:t xml:space="preserve"> for all eligible veterans</w:t>
      </w:r>
      <w:r w:rsidRPr="003F245B">
        <w:rPr>
          <w:sz w:val="20"/>
          <w:szCs w:val="24"/>
        </w:rPr>
        <w:t xml:space="preserve">.  Other federal burial benefits are available to </w:t>
      </w:r>
      <w:r w:rsidR="00043FAE">
        <w:rPr>
          <w:sz w:val="20"/>
          <w:szCs w:val="24"/>
        </w:rPr>
        <w:t xml:space="preserve">some </w:t>
      </w:r>
      <w:r w:rsidRPr="003F245B">
        <w:rPr>
          <w:sz w:val="20"/>
          <w:szCs w:val="24"/>
        </w:rPr>
        <w:t xml:space="preserve">veterans </w:t>
      </w:r>
      <w:r w:rsidR="00043FAE">
        <w:rPr>
          <w:sz w:val="20"/>
          <w:szCs w:val="24"/>
        </w:rPr>
        <w:t>that meet</w:t>
      </w:r>
      <w:r w:rsidRPr="003F245B">
        <w:rPr>
          <w:sz w:val="20"/>
          <w:szCs w:val="24"/>
        </w:rPr>
        <w:t xml:space="preserve"> certain VA eligibility criteria.</w:t>
      </w:r>
    </w:p>
    <w:p w:rsidR="00471CA7" w:rsidRPr="00EE0CEA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EE0CEA">
        <w:rPr>
          <w:b/>
          <w:color w:val="0033CC"/>
          <w:sz w:val="24"/>
          <w:szCs w:val="24"/>
        </w:rPr>
        <w:t>Can donations be made to the UCVC?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 xml:space="preserve">Yes.  A committee of </w:t>
      </w:r>
      <w:r>
        <w:rPr>
          <w:sz w:val="20"/>
          <w:szCs w:val="24"/>
        </w:rPr>
        <w:t xml:space="preserve">volunteer </w:t>
      </w:r>
      <w:r w:rsidRPr="003F245B">
        <w:rPr>
          <w:sz w:val="20"/>
          <w:szCs w:val="24"/>
        </w:rPr>
        <w:t>veterans oversees and makes improvements to the UCVC</w:t>
      </w:r>
      <w:r w:rsidR="00745679">
        <w:rPr>
          <w:sz w:val="20"/>
          <w:szCs w:val="24"/>
        </w:rPr>
        <w:t xml:space="preserve"> from donations and fund raising</w:t>
      </w:r>
      <w:r w:rsidRPr="003F245B">
        <w:rPr>
          <w:sz w:val="20"/>
          <w:szCs w:val="24"/>
        </w:rPr>
        <w:t>.</w:t>
      </w:r>
    </w:p>
    <w:p w:rsidR="00471CA7" w:rsidRPr="0051163C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51163C">
        <w:rPr>
          <w:b/>
          <w:color w:val="0033CC"/>
          <w:sz w:val="24"/>
          <w:szCs w:val="24"/>
        </w:rPr>
        <w:lastRenderedPageBreak/>
        <w:t>Who maintains the UCVC?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 xml:space="preserve">NPRC </w:t>
      </w:r>
      <w:r w:rsidR="00745679">
        <w:rPr>
          <w:sz w:val="20"/>
          <w:szCs w:val="24"/>
        </w:rPr>
        <w:t>and the County of Ulster perform</w:t>
      </w:r>
      <w:r w:rsidRPr="003F245B">
        <w:rPr>
          <w:sz w:val="20"/>
          <w:szCs w:val="24"/>
        </w:rPr>
        <w:t xml:space="preserve"> routine maintenance and </w:t>
      </w:r>
      <w:r w:rsidR="00745679">
        <w:rPr>
          <w:sz w:val="20"/>
          <w:szCs w:val="24"/>
        </w:rPr>
        <w:t xml:space="preserve">care of the grounds.  </w:t>
      </w:r>
      <w:r w:rsidR="00043FAE">
        <w:rPr>
          <w:sz w:val="20"/>
          <w:szCs w:val="24"/>
        </w:rPr>
        <w:t xml:space="preserve">A </w:t>
      </w:r>
      <w:r w:rsidRPr="003F245B">
        <w:rPr>
          <w:sz w:val="20"/>
          <w:szCs w:val="24"/>
        </w:rPr>
        <w:t xml:space="preserve">volunteer oversight </w:t>
      </w:r>
      <w:r w:rsidR="00745679">
        <w:rPr>
          <w:sz w:val="20"/>
          <w:szCs w:val="24"/>
        </w:rPr>
        <w:t>committee reviews improvement plans for the cemetery.</w:t>
      </w:r>
    </w:p>
    <w:p w:rsidR="00471CA7" w:rsidRPr="0051163C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51163C">
        <w:rPr>
          <w:b/>
          <w:color w:val="0033CC"/>
          <w:sz w:val="24"/>
          <w:szCs w:val="24"/>
        </w:rPr>
        <w:t xml:space="preserve">Are military honors performed at </w:t>
      </w:r>
      <w:r>
        <w:rPr>
          <w:b/>
          <w:color w:val="0033CC"/>
          <w:sz w:val="24"/>
          <w:szCs w:val="24"/>
        </w:rPr>
        <w:t>burials at NPRC</w:t>
      </w:r>
      <w:r w:rsidRPr="0051163C">
        <w:rPr>
          <w:b/>
          <w:color w:val="0033CC"/>
          <w:sz w:val="24"/>
          <w:szCs w:val="24"/>
        </w:rPr>
        <w:t>?</w:t>
      </w:r>
    </w:p>
    <w:p w:rsidR="00471CA7" w:rsidRPr="003F245B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>Upon request of the family</w:t>
      </w:r>
      <w:r>
        <w:rPr>
          <w:sz w:val="20"/>
          <w:szCs w:val="24"/>
        </w:rPr>
        <w:t>, military honors are performed.  Arrangements are made</w:t>
      </w:r>
      <w:r w:rsidRPr="003F245B">
        <w:rPr>
          <w:sz w:val="20"/>
          <w:szCs w:val="24"/>
        </w:rPr>
        <w:t xml:space="preserve"> by the funeral home handling the</w:t>
      </w:r>
      <w:r>
        <w:rPr>
          <w:sz w:val="20"/>
          <w:szCs w:val="24"/>
        </w:rPr>
        <w:t xml:space="preserve"> burial</w:t>
      </w:r>
      <w:r w:rsidRPr="003F245B">
        <w:rPr>
          <w:sz w:val="20"/>
          <w:szCs w:val="24"/>
        </w:rPr>
        <w:t>.</w:t>
      </w:r>
    </w:p>
    <w:p w:rsidR="00471CA7" w:rsidRPr="0051163C" w:rsidRDefault="00471CA7" w:rsidP="00471CA7">
      <w:pPr>
        <w:pStyle w:val="ListParagraph"/>
        <w:numPr>
          <w:ilvl w:val="0"/>
          <w:numId w:val="1"/>
        </w:numPr>
        <w:spacing w:line="240" w:lineRule="auto"/>
        <w:rPr>
          <w:b/>
          <w:color w:val="0033CC"/>
          <w:sz w:val="24"/>
          <w:szCs w:val="24"/>
        </w:rPr>
      </w:pPr>
      <w:r w:rsidRPr="0051163C">
        <w:rPr>
          <w:b/>
          <w:color w:val="0033CC"/>
          <w:sz w:val="24"/>
          <w:szCs w:val="24"/>
        </w:rPr>
        <w:t>Where can I get more information or ask questions?</w:t>
      </w:r>
    </w:p>
    <w:p w:rsidR="00471CA7" w:rsidRDefault="00471CA7" w:rsidP="00471CA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4"/>
        </w:rPr>
      </w:pPr>
      <w:r w:rsidRPr="003F245B">
        <w:rPr>
          <w:sz w:val="20"/>
          <w:szCs w:val="24"/>
        </w:rPr>
        <w:t xml:space="preserve">The Ulster County Veteran Services Agency, </w:t>
      </w:r>
      <w:r>
        <w:rPr>
          <w:sz w:val="20"/>
          <w:szCs w:val="24"/>
        </w:rPr>
        <w:t>5 Development Court,</w:t>
      </w:r>
      <w:r w:rsidRPr="003F245B">
        <w:rPr>
          <w:sz w:val="20"/>
          <w:szCs w:val="24"/>
        </w:rPr>
        <w:t xml:space="preserve"> Kingston, NY; 845-340-3190.</w:t>
      </w:r>
    </w:p>
    <w:p w:rsidR="00471CA7" w:rsidRPr="00E3576E" w:rsidRDefault="00471CA7" w:rsidP="00471CA7">
      <w:pPr>
        <w:spacing w:line="240" w:lineRule="auto"/>
        <w:rPr>
          <w:sz w:val="20"/>
          <w:szCs w:val="24"/>
        </w:rPr>
      </w:pPr>
    </w:p>
    <w:p w:rsidR="00471CA7" w:rsidRDefault="00471CA7"/>
    <w:sectPr w:rsidR="00471CA7" w:rsidSect="00ED3E4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6672E"/>
    <w:multiLevelType w:val="hybridMultilevel"/>
    <w:tmpl w:val="11F6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44"/>
    <w:rsid w:val="00043FAE"/>
    <w:rsid w:val="000627A4"/>
    <w:rsid w:val="000A0413"/>
    <w:rsid w:val="00471CA7"/>
    <w:rsid w:val="005B05AD"/>
    <w:rsid w:val="00745679"/>
    <w:rsid w:val="00C7133B"/>
    <w:rsid w:val="00DF1B33"/>
    <w:rsid w:val="00ED3E44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14E5"/>
  <w15:docId w15:val="{15AB6985-C7A7-479D-A593-B26C3A79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CA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County</dc:creator>
  <cp:lastModifiedBy>Steven Massee</cp:lastModifiedBy>
  <cp:revision>2</cp:revision>
  <dcterms:created xsi:type="dcterms:W3CDTF">2018-10-12T14:48:00Z</dcterms:created>
  <dcterms:modified xsi:type="dcterms:W3CDTF">2018-10-12T14:48:00Z</dcterms:modified>
</cp:coreProperties>
</file>